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C9451" w14:textId="06996F83" w:rsidR="00C80EAF" w:rsidRPr="005438CC" w:rsidRDefault="001E3D00" w:rsidP="00685E95">
      <w:pPr>
        <w:pStyle w:val="Pealkiri1"/>
        <w:spacing w:line="276" w:lineRule="auto"/>
        <w:jc w:val="right"/>
        <w:rPr>
          <w:rFonts w:ascii="Mulish" w:eastAsia="Calibri" w:hAnsi="Mulish"/>
          <w:color w:val="auto"/>
          <w:sz w:val="24"/>
        </w:rPr>
      </w:pPr>
      <w:r>
        <w:rPr>
          <w:rFonts w:ascii="Mulish" w:eastAsia="Calibri" w:hAnsi="Mulish"/>
          <w:color w:val="auto"/>
          <w:sz w:val="24"/>
        </w:rPr>
        <w:t>25.05</w:t>
      </w:r>
      <w:r w:rsidR="00C80EAF" w:rsidRPr="005438CC">
        <w:rPr>
          <w:rFonts w:ascii="Mulish" w:eastAsia="Calibri" w:hAnsi="Mulish"/>
          <w:color w:val="auto"/>
          <w:sz w:val="24"/>
        </w:rPr>
        <w:t>.2026</w:t>
      </w:r>
    </w:p>
    <w:p w14:paraId="0CAAF1CD" w14:textId="51FB7D92" w:rsidR="00C80EAF" w:rsidRPr="005438CC" w:rsidRDefault="00432A12" w:rsidP="00685E95">
      <w:pPr>
        <w:pStyle w:val="Pealkiri1"/>
        <w:spacing w:line="276" w:lineRule="auto"/>
        <w:rPr>
          <w:rFonts w:ascii="Mulish" w:eastAsia="Calibri" w:hAnsi="Mulish"/>
          <w:color w:val="auto"/>
          <w:sz w:val="24"/>
        </w:rPr>
      </w:pPr>
      <w:r>
        <w:rPr>
          <w:rFonts w:ascii="Mulish" w:eastAsia="Calibri" w:hAnsi="Mulish"/>
          <w:color w:val="auto"/>
          <w:sz w:val="24"/>
        </w:rPr>
        <w:t>SELETUSKIRI</w:t>
      </w:r>
    </w:p>
    <w:p w14:paraId="70420B92" w14:textId="7A7A0BF1" w:rsidR="00C80EAF" w:rsidRPr="005438CC" w:rsidRDefault="004F0340" w:rsidP="00685E95">
      <w:pPr>
        <w:pStyle w:val="Pealkiri1"/>
        <w:spacing w:line="276" w:lineRule="auto"/>
        <w:rPr>
          <w:rFonts w:ascii="Mulish" w:eastAsia="Calibri" w:hAnsi="Mulish"/>
          <w:color w:val="auto"/>
          <w:sz w:val="24"/>
        </w:rPr>
      </w:pPr>
      <w:r>
        <w:rPr>
          <w:rFonts w:ascii="Mulish" w:eastAsia="Calibri" w:hAnsi="Mulish"/>
          <w:color w:val="auto"/>
          <w:sz w:val="24"/>
        </w:rPr>
        <w:t>dokumendi</w:t>
      </w:r>
      <w:r w:rsidR="00C80EAF" w:rsidRPr="005438CC">
        <w:rPr>
          <w:rFonts w:ascii="Mulish" w:eastAsia="Calibri" w:hAnsi="Mulish"/>
          <w:color w:val="auto"/>
          <w:sz w:val="24"/>
        </w:rPr>
        <w:t xml:space="preserve"> „Kõrgkooli institutsionaalse akrediteerimise nõuded ja korraldus“ </w:t>
      </w:r>
      <w:r w:rsidR="00432A12">
        <w:rPr>
          <w:rFonts w:ascii="Mulish" w:eastAsia="Calibri" w:hAnsi="Mulish"/>
          <w:color w:val="auto"/>
          <w:sz w:val="24"/>
        </w:rPr>
        <w:t>muutmise kohta</w:t>
      </w:r>
    </w:p>
    <w:p w14:paraId="0271E3B7" w14:textId="77777777" w:rsidR="00C80EAF" w:rsidRPr="005438CC" w:rsidRDefault="00C80EAF" w:rsidP="00685E95">
      <w:pPr>
        <w:spacing w:line="276" w:lineRule="auto"/>
        <w:rPr>
          <w:rFonts w:ascii="Mulish" w:hAnsi="Mulish"/>
          <w:lang w:val="et-EE"/>
        </w:rPr>
      </w:pPr>
    </w:p>
    <w:p w14:paraId="0C788037" w14:textId="3CDF8547" w:rsidR="0093636F" w:rsidRPr="005438CC" w:rsidRDefault="00C80EAF" w:rsidP="45EC2F97">
      <w:pPr>
        <w:spacing w:line="276" w:lineRule="auto"/>
        <w:rPr>
          <w:rFonts w:ascii="Mulish" w:eastAsia="Calibri" w:hAnsi="Mulish" w:cs="Calibri"/>
        </w:rPr>
      </w:pPr>
      <w:r w:rsidRPr="45EC2F97">
        <w:rPr>
          <w:rFonts w:ascii="Mulish" w:eastAsia="Calibri" w:hAnsi="Mulish" w:cs="Calibri"/>
        </w:rPr>
        <w:t>HAKA on algatanud</w:t>
      </w:r>
      <w:r w:rsidR="00432A12" w:rsidRPr="45EC2F97">
        <w:rPr>
          <w:rFonts w:ascii="Mulish" w:eastAsia="Calibri" w:hAnsi="Mulish" w:cs="Calibri"/>
        </w:rPr>
        <w:t xml:space="preserve"> </w:t>
      </w:r>
      <w:r w:rsidR="004F0340">
        <w:rPr>
          <w:rFonts w:ascii="Mulish" w:eastAsia="Calibri" w:hAnsi="Mulish"/>
        </w:rPr>
        <w:t>dokumendi</w:t>
      </w:r>
      <w:r w:rsidR="00432A12" w:rsidRPr="45EC2F97">
        <w:rPr>
          <w:rFonts w:ascii="Mulish" w:hAnsi="Mulish"/>
        </w:rPr>
        <w:t xml:space="preserve"> „</w:t>
      </w:r>
      <w:hyperlink r:id="rId11">
        <w:r w:rsidR="00432A12" w:rsidRPr="45EC2F97">
          <w:rPr>
            <w:rStyle w:val="Hperlink"/>
            <w:rFonts w:ascii="Mulish" w:hAnsi="Mulish"/>
          </w:rPr>
          <w:t>Kõrgkooli institutsionaalse akrediteerimise nõuded ja korraldus</w:t>
        </w:r>
      </w:hyperlink>
      <w:r w:rsidR="00432A12" w:rsidRPr="45EC2F97">
        <w:rPr>
          <w:rFonts w:ascii="Mulish" w:hAnsi="Mulish"/>
        </w:rPr>
        <w:t>“</w:t>
      </w:r>
      <w:r w:rsidR="00432A12" w:rsidRPr="45EC2F97">
        <w:rPr>
          <w:rFonts w:ascii="Mulish" w:hAnsi="Mulish"/>
          <w:b/>
          <w:bCs/>
        </w:rPr>
        <w:t xml:space="preserve"> </w:t>
      </w:r>
      <w:r w:rsidRPr="45EC2F97">
        <w:rPr>
          <w:rFonts w:ascii="Mulish" w:eastAsia="Calibri" w:hAnsi="Mulish" w:cs="Calibri"/>
        </w:rPr>
        <w:t xml:space="preserve">muutmise seoses vajadusega </w:t>
      </w:r>
      <w:r w:rsidR="00432A12" w:rsidRPr="45EC2F97">
        <w:rPr>
          <w:rFonts w:ascii="Mulish" w:eastAsia="Calibri" w:hAnsi="Mulish" w:cs="Calibri"/>
        </w:rPr>
        <w:t>täpsustada</w:t>
      </w:r>
      <w:r w:rsidRPr="45EC2F97">
        <w:rPr>
          <w:rFonts w:ascii="Mulish" w:eastAsia="Calibri" w:hAnsi="Mulish" w:cs="Calibri"/>
        </w:rPr>
        <w:t xml:space="preserve"> </w:t>
      </w:r>
      <w:r w:rsidR="00432A12" w:rsidRPr="45EC2F97">
        <w:rPr>
          <w:rFonts w:ascii="Mulish" w:eastAsia="Calibri" w:hAnsi="Mulish" w:cs="Calibri"/>
        </w:rPr>
        <w:t>ja korrigeerida institutsionaalses akrediteerimises kasutatavate tõendite</w:t>
      </w:r>
      <w:r w:rsidR="0093636F" w:rsidRPr="45EC2F97">
        <w:rPr>
          <w:rFonts w:ascii="Mulish" w:eastAsia="Calibri" w:hAnsi="Mulish" w:cs="Calibri"/>
        </w:rPr>
        <w:t xml:space="preserve"> </w:t>
      </w:r>
      <w:r w:rsidR="005438CC" w:rsidRPr="45EC2F97">
        <w:rPr>
          <w:rFonts w:ascii="Mulish" w:eastAsia="Calibri" w:hAnsi="Mulish" w:cs="Calibri"/>
        </w:rPr>
        <w:t>loendit</w:t>
      </w:r>
      <w:r w:rsidR="00432A12" w:rsidRPr="45EC2F97">
        <w:rPr>
          <w:rFonts w:ascii="Mulish" w:eastAsia="Calibri" w:hAnsi="Mulish" w:cs="Calibri"/>
        </w:rPr>
        <w:t>, eelkõige kohustuslike riigi tasandil kogutavate andmete osas</w:t>
      </w:r>
      <w:r w:rsidRPr="45EC2F97">
        <w:rPr>
          <w:rFonts w:ascii="Mulish" w:eastAsia="Calibri" w:hAnsi="Mulish" w:cs="Calibri"/>
        </w:rPr>
        <w:t xml:space="preserve">.  </w:t>
      </w:r>
    </w:p>
    <w:p w14:paraId="6043B40C" w14:textId="47704E3E" w:rsidR="00432A12" w:rsidRPr="00432A12" w:rsidRDefault="00432A12" w:rsidP="00685E95">
      <w:pPr>
        <w:spacing w:before="240" w:line="276" w:lineRule="auto"/>
        <w:jc w:val="both"/>
        <w:rPr>
          <w:rFonts w:ascii="Mulish" w:eastAsia="Calibri" w:hAnsi="Mulish" w:cs="Calibri"/>
          <w:lang w:val="et-EE"/>
        </w:rPr>
      </w:pPr>
      <w:r w:rsidRPr="00432A12">
        <w:rPr>
          <w:rFonts w:ascii="Mulish" w:eastAsia="Calibri" w:hAnsi="Mulish" w:cs="Calibri"/>
          <w:lang w:val="et-EE"/>
        </w:rPr>
        <w:t xml:space="preserve">Kehtiva </w:t>
      </w:r>
      <w:r w:rsidR="004F0340">
        <w:rPr>
          <w:rFonts w:ascii="Mulish" w:eastAsia="Calibri" w:hAnsi="Mulish" w:cs="Calibri"/>
          <w:lang w:val="et-EE"/>
        </w:rPr>
        <w:t>dokumendi</w:t>
      </w:r>
      <w:r w:rsidRPr="00432A12">
        <w:rPr>
          <w:rFonts w:ascii="Mulish" w:eastAsia="Calibri" w:hAnsi="Mulish" w:cs="Calibri"/>
          <w:lang w:val="et-EE"/>
        </w:rPr>
        <w:t xml:space="preserve"> kohaselt tugineb </w:t>
      </w:r>
      <w:r>
        <w:rPr>
          <w:rFonts w:ascii="Mulish" w:eastAsia="Calibri" w:hAnsi="Mulish" w:cs="Calibri"/>
          <w:lang w:val="et-EE"/>
        </w:rPr>
        <w:t xml:space="preserve">kõrgkooli </w:t>
      </w:r>
      <w:r w:rsidRPr="00432A12">
        <w:rPr>
          <w:rFonts w:ascii="Mulish" w:eastAsia="Calibri" w:hAnsi="Mulish" w:cs="Calibri"/>
          <w:lang w:val="et-EE"/>
        </w:rPr>
        <w:t>eneseanalüüs muu hulgas nii keskselt kogutavatele andmetele (HTM, Statistikaamet jt) kui ka kõrgkooli enda kogutavatele andmetele. Samuti eeldab juhend, et keskselt kogutavad andmed on avalikult kättesaadavad</w:t>
      </w:r>
      <w:r>
        <w:rPr>
          <w:rFonts w:ascii="Mulish" w:eastAsia="Calibri" w:hAnsi="Mulish" w:cs="Calibri"/>
          <w:lang w:val="et-EE"/>
        </w:rPr>
        <w:t xml:space="preserve"> (p. 13)</w:t>
      </w:r>
      <w:r w:rsidRPr="00432A12">
        <w:rPr>
          <w:rFonts w:ascii="Mulish" w:eastAsia="Calibri" w:hAnsi="Mulish" w:cs="Calibri"/>
          <w:lang w:val="et-EE"/>
        </w:rPr>
        <w:t xml:space="preserve">. Praktikas on siiski selgunud, et kõigi riiklikult kogutavate andmete kättesaadavus ei ole piisav või </w:t>
      </w:r>
      <w:r w:rsidR="00ED79C2">
        <w:rPr>
          <w:rFonts w:ascii="Mulish" w:eastAsia="Calibri" w:hAnsi="Mulish" w:cs="Calibri"/>
          <w:lang w:val="et-EE"/>
        </w:rPr>
        <w:t xml:space="preserve">ei ole </w:t>
      </w:r>
      <w:r w:rsidRPr="00432A12">
        <w:rPr>
          <w:rFonts w:ascii="Mulish" w:eastAsia="Calibri" w:hAnsi="Mulish" w:cs="Calibri"/>
          <w:lang w:val="et-EE"/>
        </w:rPr>
        <w:t xml:space="preserve">detailandmete väljastamine võimalik. Sellest tulenevalt on vajalik </w:t>
      </w:r>
      <w:r w:rsidR="008B4CDA">
        <w:rPr>
          <w:rFonts w:ascii="Mulish" w:eastAsia="Calibri" w:hAnsi="Mulish" w:cs="Calibri"/>
          <w:lang w:val="et-EE"/>
        </w:rPr>
        <w:t>tõendite loetelu korrigeerida.</w:t>
      </w:r>
    </w:p>
    <w:p w14:paraId="3212C997" w14:textId="0D14C897" w:rsidR="00ED79C2" w:rsidRPr="00ED79C2" w:rsidRDefault="00432A12" w:rsidP="00685E95">
      <w:pPr>
        <w:spacing w:before="240" w:line="276" w:lineRule="auto"/>
        <w:jc w:val="both"/>
        <w:rPr>
          <w:rFonts w:ascii="Mulish" w:eastAsia="Calibri" w:hAnsi="Mulish" w:cs="Calibri"/>
          <w:lang w:val="et-EE"/>
        </w:rPr>
      </w:pPr>
      <w:r w:rsidRPr="45EC2F97">
        <w:rPr>
          <w:rFonts w:ascii="Mulish" w:eastAsia="Calibri" w:hAnsi="Mulish" w:cs="Calibri"/>
          <w:lang w:val="et-EE"/>
        </w:rPr>
        <w:t xml:space="preserve">Muudatused puudutavad </w:t>
      </w:r>
      <w:r w:rsidR="00212146">
        <w:rPr>
          <w:rFonts w:ascii="Mulish" w:eastAsia="Calibri" w:hAnsi="Mulish" w:cs="Calibri"/>
          <w:lang w:val="et-EE"/>
        </w:rPr>
        <w:t>dokumendi</w:t>
      </w:r>
      <w:r w:rsidRPr="45EC2F97">
        <w:rPr>
          <w:rFonts w:ascii="Mulish" w:eastAsia="Calibri" w:hAnsi="Mulish" w:cs="Calibri"/>
          <w:lang w:val="et-EE"/>
        </w:rPr>
        <w:t xml:space="preserve"> lisa „Institutsionaalse akrediteerimise hindamisvaldkonnad, kvaliteedikriteeriumid ja suunised“. </w:t>
      </w:r>
      <w:r w:rsidR="00ED79C2" w:rsidRPr="45EC2F97">
        <w:rPr>
          <w:rFonts w:ascii="Mulish" w:eastAsia="Calibri" w:hAnsi="Mulish" w:cs="Calibri"/>
          <w:lang w:val="et-EE"/>
        </w:rPr>
        <w:t xml:space="preserve">Oluline on rõhutada, et kvaliteedikriteeriume ei muudeta. </w:t>
      </w:r>
    </w:p>
    <w:p w14:paraId="1BFFF92D" w14:textId="15CC743C" w:rsidR="00432A12" w:rsidRPr="00432A12" w:rsidRDefault="00432A12" w:rsidP="00685E95">
      <w:pPr>
        <w:spacing w:before="240" w:line="276" w:lineRule="auto"/>
        <w:jc w:val="both"/>
        <w:rPr>
          <w:rFonts w:ascii="Mulish" w:eastAsia="Calibri" w:hAnsi="Mulish" w:cs="Calibri"/>
          <w:lang w:val="et-EE"/>
        </w:rPr>
      </w:pPr>
      <w:r w:rsidRPr="00432A12">
        <w:rPr>
          <w:rFonts w:ascii="Mulish" w:eastAsia="Calibri" w:hAnsi="Mulish" w:cs="Calibri"/>
          <w:lang w:val="et-EE"/>
        </w:rPr>
        <w:t>Muudatusettepanekud põhinevad</w:t>
      </w:r>
      <w:r>
        <w:rPr>
          <w:rFonts w:ascii="Mulish" w:eastAsia="Calibri" w:hAnsi="Mulish" w:cs="Calibri"/>
          <w:lang w:val="et-EE"/>
        </w:rPr>
        <w:t xml:space="preserve"> aruteludel Haridus- ja Teadusministeeriumi kõrgharidusosakonna, teadusosakonna ja a</w:t>
      </w:r>
      <w:r w:rsidRPr="00432A12">
        <w:rPr>
          <w:rFonts w:ascii="Mulish" w:eastAsia="Calibri" w:hAnsi="Mulish" w:cs="Calibri"/>
          <w:lang w:val="et-EE"/>
        </w:rPr>
        <w:t>nalüüsiosakon</w:t>
      </w:r>
      <w:r>
        <w:rPr>
          <w:rFonts w:ascii="Mulish" w:eastAsia="Calibri" w:hAnsi="Mulish" w:cs="Calibri"/>
          <w:lang w:val="et-EE"/>
        </w:rPr>
        <w:t xml:space="preserve">na ning Eesti Teadusagentuuriga. </w:t>
      </w:r>
    </w:p>
    <w:p w14:paraId="7E5E1B6A" w14:textId="6248E202" w:rsidR="00432A12" w:rsidRPr="00432A12" w:rsidRDefault="00432A12" w:rsidP="00685E95">
      <w:pPr>
        <w:spacing w:before="240" w:line="276" w:lineRule="auto"/>
        <w:jc w:val="both"/>
        <w:rPr>
          <w:rFonts w:ascii="Mulish" w:eastAsia="Calibri" w:hAnsi="Mulish" w:cs="Calibri"/>
          <w:lang w:val="et-EE"/>
        </w:rPr>
      </w:pPr>
      <w:r w:rsidRPr="00432A12">
        <w:rPr>
          <w:rFonts w:ascii="Mulish" w:eastAsia="Calibri" w:hAnsi="Mulish" w:cs="Calibri"/>
          <w:lang w:val="et-EE"/>
        </w:rPr>
        <w:t>Muudatused on järgmised</w:t>
      </w:r>
      <w:r w:rsidR="00CD178B">
        <w:rPr>
          <w:rFonts w:ascii="Mulish" w:eastAsia="Calibri" w:hAnsi="Mulish" w:cs="Calibri"/>
          <w:lang w:val="et-EE"/>
        </w:rPr>
        <w:t>:</w:t>
      </w:r>
    </w:p>
    <w:p w14:paraId="6B2323AD" w14:textId="066EB939" w:rsidR="00685E95" w:rsidRDefault="00CD178B" w:rsidP="00685E95">
      <w:pPr>
        <w:spacing w:before="240" w:line="276" w:lineRule="auto"/>
        <w:jc w:val="both"/>
        <w:rPr>
          <w:rFonts w:ascii="Mulish" w:eastAsia="Calibri" w:hAnsi="Mulish" w:cs="Calibri"/>
          <w:lang w:val="et-EE"/>
        </w:rPr>
      </w:pPr>
      <w:r>
        <w:rPr>
          <w:rFonts w:ascii="Mulish" w:eastAsia="Calibri" w:hAnsi="Mulish" w:cs="Calibri"/>
          <w:b/>
          <w:bCs/>
          <w:lang w:val="et-EE"/>
        </w:rPr>
        <w:t>Kvaliteedikriteerium</w:t>
      </w:r>
      <w:r w:rsidR="00ED79C2">
        <w:rPr>
          <w:rFonts w:ascii="Mulish" w:eastAsia="Calibri" w:hAnsi="Mulish" w:cs="Calibri"/>
          <w:b/>
          <w:bCs/>
          <w:lang w:val="et-EE"/>
        </w:rPr>
        <w:t xml:space="preserve"> </w:t>
      </w:r>
      <w:r w:rsidR="00DB6AD1" w:rsidRPr="005438CC">
        <w:rPr>
          <w:rFonts w:ascii="Mulish" w:eastAsia="Calibri" w:hAnsi="Mulish" w:cs="Calibri"/>
          <w:b/>
          <w:bCs/>
          <w:lang w:val="et-EE"/>
        </w:rPr>
        <w:t>4</w:t>
      </w:r>
      <w:r w:rsidR="0093636F" w:rsidRPr="005438CC">
        <w:rPr>
          <w:rFonts w:ascii="Mulish" w:eastAsia="Calibri" w:hAnsi="Mulish" w:cs="Calibri"/>
          <w:lang w:val="et-EE"/>
        </w:rPr>
        <w:t xml:space="preserve"> </w:t>
      </w:r>
      <w:r w:rsidR="00DB6AD1" w:rsidRPr="005438CC">
        <w:rPr>
          <w:rFonts w:ascii="Mulish" w:eastAsia="Calibri" w:hAnsi="Mulish" w:cs="Calibri"/>
          <w:b/>
          <w:bCs/>
          <w:lang w:val="et-EE"/>
        </w:rPr>
        <w:t>Õppe kavandamine ja õppekavad</w:t>
      </w:r>
      <w:r w:rsidR="0093636F" w:rsidRPr="005438CC">
        <w:rPr>
          <w:rFonts w:ascii="Mulish" w:eastAsia="Calibri" w:hAnsi="Mulish" w:cs="Calibri"/>
          <w:b/>
          <w:bCs/>
          <w:lang w:val="et-EE"/>
        </w:rPr>
        <w:t>:</w:t>
      </w:r>
      <w:r w:rsidR="0093636F" w:rsidRPr="005438CC">
        <w:rPr>
          <w:rFonts w:ascii="Mulish" w:eastAsia="Calibri" w:hAnsi="Mulish" w:cs="Calibri"/>
          <w:lang w:val="et-EE"/>
        </w:rPr>
        <w:t xml:space="preserve"> </w:t>
      </w:r>
    </w:p>
    <w:p w14:paraId="49C94506" w14:textId="66DE8341" w:rsidR="00432A12" w:rsidRDefault="00432A12" w:rsidP="00685E95">
      <w:pPr>
        <w:spacing w:before="240" w:line="276" w:lineRule="auto"/>
        <w:jc w:val="both"/>
        <w:rPr>
          <w:rFonts w:ascii="Mulish" w:eastAsia="Calibri" w:hAnsi="Mulish" w:cs="Calibri"/>
          <w:lang w:val="et-EE"/>
        </w:rPr>
      </w:pPr>
      <w:r w:rsidRPr="00432A12">
        <w:rPr>
          <w:rFonts w:ascii="Mulish" w:eastAsia="Calibri" w:hAnsi="Mulish" w:cs="Calibri"/>
          <w:lang w:val="et-EE"/>
        </w:rPr>
        <w:t>Tõend „Õppe rahastus üliõpilase kohta“ viiakse täiendavate tõendite alla, kuna selle näitaja kasutamiseks puudub ühtselt kokkulepitud metoodika</w:t>
      </w:r>
      <w:r w:rsidR="00517E31">
        <w:rPr>
          <w:rFonts w:ascii="Mulish" w:eastAsia="Calibri" w:hAnsi="Mulish" w:cs="Calibri"/>
          <w:lang w:val="et-EE"/>
        </w:rPr>
        <w:t xml:space="preserve"> ning seega jääb </w:t>
      </w:r>
      <w:r w:rsidR="001D4306">
        <w:rPr>
          <w:rFonts w:ascii="Mulish" w:eastAsia="Calibri" w:hAnsi="Mulish" w:cs="Calibri"/>
          <w:lang w:val="et-EE"/>
        </w:rPr>
        <w:t xml:space="preserve">nii selle metoodika kui </w:t>
      </w:r>
      <w:r w:rsidR="00517E31">
        <w:rPr>
          <w:rFonts w:ascii="Mulish" w:eastAsia="Calibri" w:hAnsi="Mulish" w:cs="Calibri"/>
          <w:lang w:val="et-EE"/>
        </w:rPr>
        <w:t>kasutamine kõrgkooli enda</w:t>
      </w:r>
      <w:r w:rsidR="001D4306">
        <w:rPr>
          <w:rFonts w:ascii="Mulish" w:eastAsia="Calibri" w:hAnsi="Mulish" w:cs="Calibri"/>
          <w:lang w:val="et-EE"/>
        </w:rPr>
        <w:t xml:space="preserve"> valida.</w:t>
      </w:r>
    </w:p>
    <w:p w14:paraId="60F37662" w14:textId="77777777" w:rsidR="00D840FD" w:rsidRPr="00432A12" w:rsidRDefault="00D840FD" w:rsidP="00D840FD">
      <w:pPr>
        <w:spacing w:line="276" w:lineRule="auto"/>
        <w:jc w:val="both"/>
        <w:rPr>
          <w:rFonts w:ascii="Mulish" w:eastAsia="Calibri" w:hAnsi="Mulish" w:cs="Calibri"/>
          <w:lang w:val="et-EE"/>
        </w:rPr>
      </w:pPr>
    </w:p>
    <w:p w14:paraId="5974729F" w14:textId="42899F14" w:rsidR="00025083" w:rsidRPr="00025083" w:rsidRDefault="00ED79C2" w:rsidP="00685E95">
      <w:pPr>
        <w:autoSpaceDE w:val="0"/>
        <w:autoSpaceDN w:val="0"/>
        <w:adjustRightInd w:val="0"/>
        <w:spacing w:line="276" w:lineRule="auto"/>
        <w:rPr>
          <w:rFonts w:ascii="Mulish" w:eastAsia="Calibri" w:hAnsi="Mulish" w:cs="Calibri"/>
          <w:lang w:val="et-EE"/>
        </w:rPr>
      </w:pPr>
      <w:r>
        <w:rPr>
          <w:rFonts w:ascii="Mulish" w:eastAsia="Calibri" w:hAnsi="Mulish" w:cs="Calibri"/>
          <w:lang w:val="et-EE"/>
        </w:rPr>
        <w:t>Kõrgkoolis kogutavate tõendite alla on lisatud tõend</w:t>
      </w:r>
      <w:r w:rsidR="00954FDF">
        <w:rPr>
          <w:rFonts w:ascii="Mulish" w:eastAsia="Calibri" w:hAnsi="Mulish" w:cs="Calibri"/>
          <w:lang w:val="et-EE"/>
        </w:rPr>
        <w:t>ite alla on lisatud</w:t>
      </w:r>
      <w:r>
        <w:rPr>
          <w:rFonts w:ascii="Mulish" w:eastAsia="Calibri" w:hAnsi="Mulish" w:cs="Calibri"/>
          <w:lang w:val="et-EE"/>
        </w:rPr>
        <w:t xml:space="preserve"> „</w:t>
      </w:r>
      <w:r w:rsidRPr="00ED79C2">
        <w:rPr>
          <w:rFonts w:ascii="Mulish" w:eastAsia="Calibri" w:hAnsi="Mulish" w:cs="Calibri"/>
          <w:lang w:val="et-EE"/>
        </w:rPr>
        <w:t xml:space="preserve">Õppekavade sisehindamise </w:t>
      </w:r>
      <w:r w:rsidR="00284819">
        <w:rPr>
          <w:rFonts w:ascii="Mulish" w:eastAsia="Calibri" w:hAnsi="Mulish" w:cs="Calibri"/>
          <w:lang w:val="et-EE"/>
        </w:rPr>
        <w:t>tulemus</w:t>
      </w:r>
      <w:r w:rsidR="00954FDF">
        <w:rPr>
          <w:rFonts w:ascii="Mulish" w:eastAsia="Calibri" w:hAnsi="Mulish" w:cs="Calibri"/>
          <w:lang w:val="et-EE"/>
        </w:rPr>
        <w:t>te analüüs</w:t>
      </w:r>
      <w:r w:rsidR="00EE1E2F">
        <w:rPr>
          <w:rFonts w:ascii="Mulish" w:eastAsia="Calibri" w:hAnsi="Mulish" w:cs="Calibri"/>
          <w:lang w:val="et-EE"/>
        </w:rPr>
        <w:t>i põhjal ellu viidud parendustegevused (näited erinevatest valdkondadest)</w:t>
      </w:r>
      <w:r w:rsidRPr="00ED79C2">
        <w:rPr>
          <w:rFonts w:ascii="Mulish" w:eastAsia="Calibri" w:hAnsi="Mulish" w:cs="Calibri"/>
          <w:lang w:val="et-EE"/>
        </w:rPr>
        <w:t xml:space="preserve">“. </w:t>
      </w:r>
      <w:r w:rsidR="00025083">
        <w:rPr>
          <w:rFonts w:ascii="Mulish" w:eastAsia="Calibri" w:hAnsi="Mulish" w:cs="Calibri"/>
          <w:lang w:val="et-EE"/>
        </w:rPr>
        <w:t>Kuna kehtivas akrediteerimismudelis on loobutud</w:t>
      </w:r>
      <w:r w:rsidR="00025083" w:rsidRPr="00025083">
        <w:rPr>
          <w:rFonts w:ascii="Mulish" w:eastAsia="Calibri" w:hAnsi="Mulish" w:cs="Calibri"/>
          <w:lang w:val="et-EE"/>
        </w:rPr>
        <w:t xml:space="preserve"> õppekavade valimipõhisest hindamisest, </w:t>
      </w:r>
      <w:r w:rsidR="00025083">
        <w:rPr>
          <w:rFonts w:ascii="Mulish" w:eastAsia="Calibri" w:hAnsi="Mulish" w:cs="Calibri"/>
          <w:lang w:val="et-EE"/>
        </w:rPr>
        <w:t xml:space="preserve">peame vajalikuks asendada </w:t>
      </w:r>
      <w:r w:rsidR="00025083" w:rsidRPr="00025083">
        <w:rPr>
          <w:rFonts w:ascii="Mulish" w:eastAsia="Calibri" w:hAnsi="Mulish" w:cs="Calibri"/>
          <w:lang w:val="et-EE"/>
        </w:rPr>
        <w:t>selle õppekavade sisehindamise tulemuste põhjalikuma käsitlusega</w:t>
      </w:r>
      <w:r w:rsidR="002915FA">
        <w:rPr>
          <w:rFonts w:ascii="Mulish" w:eastAsia="Calibri" w:hAnsi="Mulish" w:cs="Calibri"/>
          <w:lang w:val="et-EE"/>
        </w:rPr>
        <w:t>, mistõttu</w:t>
      </w:r>
      <w:r w:rsidR="007107B8">
        <w:rPr>
          <w:rFonts w:ascii="Mulish" w:eastAsia="Calibri" w:hAnsi="Mulish" w:cs="Calibri"/>
          <w:lang w:val="et-EE"/>
        </w:rPr>
        <w:t xml:space="preserve"> eeldame, et kõrgkool analüüsib õppekavade sisehindamise tulemusi</w:t>
      </w:r>
      <w:r w:rsidR="002C1355">
        <w:rPr>
          <w:rFonts w:ascii="Mulish" w:eastAsia="Calibri" w:hAnsi="Mulish" w:cs="Calibri"/>
          <w:lang w:val="et-EE"/>
        </w:rPr>
        <w:t xml:space="preserve"> ning teeb selle põhjal parendustegevusi. Algses sõnastuses oli viide parendustegevuste</w:t>
      </w:r>
      <w:r w:rsidR="00F309A6">
        <w:rPr>
          <w:rFonts w:ascii="Mulish" w:eastAsia="Calibri" w:hAnsi="Mulish" w:cs="Calibri"/>
          <w:lang w:val="et-EE"/>
        </w:rPr>
        <w:t xml:space="preserve"> näidetele</w:t>
      </w:r>
      <w:r w:rsidR="00381CBA">
        <w:rPr>
          <w:rFonts w:ascii="Mulish" w:eastAsia="Calibri" w:hAnsi="Mulish" w:cs="Calibri"/>
          <w:lang w:val="et-EE"/>
        </w:rPr>
        <w:t xml:space="preserve"> sees esimese kõrgkoolis kogutava</w:t>
      </w:r>
      <w:r w:rsidR="004F2765">
        <w:rPr>
          <w:rFonts w:ascii="Mulish" w:eastAsia="Calibri" w:hAnsi="Mulish" w:cs="Calibri"/>
          <w:lang w:val="et-EE"/>
        </w:rPr>
        <w:t xml:space="preserve"> tõendis all, kuid see</w:t>
      </w:r>
      <w:r w:rsidR="00AC0A11">
        <w:rPr>
          <w:rFonts w:ascii="Mulish" w:eastAsia="Calibri" w:hAnsi="Mulish" w:cs="Calibri"/>
          <w:lang w:val="et-EE"/>
        </w:rPr>
        <w:t xml:space="preserve"> muutis esimese tõendi sõnastuse ülemäära kompleksseks</w:t>
      </w:r>
      <w:r w:rsidR="00484BA5">
        <w:rPr>
          <w:rFonts w:ascii="Mulish" w:eastAsia="Calibri" w:hAnsi="Mulish" w:cs="Calibri"/>
          <w:lang w:val="et-EE"/>
        </w:rPr>
        <w:t>.</w:t>
      </w:r>
      <w:r w:rsidR="004F2765">
        <w:rPr>
          <w:rFonts w:ascii="Mulish" w:eastAsia="Calibri" w:hAnsi="Mulish" w:cs="Calibri"/>
          <w:lang w:val="et-EE"/>
        </w:rPr>
        <w:t xml:space="preserve"> </w:t>
      </w:r>
    </w:p>
    <w:p w14:paraId="2A35C2B3" w14:textId="635E3353" w:rsidR="00ED79C2" w:rsidRPr="00ED79C2" w:rsidRDefault="00ED79C2" w:rsidP="00685E95">
      <w:pPr>
        <w:spacing w:before="240" w:after="240" w:line="276" w:lineRule="auto"/>
        <w:contextualSpacing/>
        <w:jc w:val="both"/>
        <w:rPr>
          <w:rFonts w:ascii="Mulish" w:eastAsia="Calibri" w:hAnsi="Mulish" w:cs="Calibri"/>
          <w:lang w:val="et-EE"/>
        </w:rPr>
      </w:pPr>
    </w:p>
    <w:p w14:paraId="3C7249CF" w14:textId="1EE9B26D" w:rsidR="00E92A1C" w:rsidRPr="00432A12" w:rsidRDefault="00CD178B" w:rsidP="00685E95">
      <w:pPr>
        <w:spacing w:before="240" w:after="160" w:line="276" w:lineRule="auto"/>
        <w:jc w:val="both"/>
        <w:rPr>
          <w:rFonts w:ascii="Mulish" w:eastAsiaTheme="minorEastAsia" w:hAnsi="Mulish"/>
          <w:b/>
          <w:bCs/>
          <w:lang w:val="et-EE"/>
        </w:rPr>
      </w:pPr>
      <w:r>
        <w:rPr>
          <w:rFonts w:ascii="Mulish" w:eastAsia="Calibri" w:hAnsi="Mulish" w:cs="Calibri"/>
          <w:b/>
          <w:bCs/>
          <w:lang w:val="et-EE"/>
        </w:rPr>
        <w:lastRenderedPageBreak/>
        <w:t>Kvaliteedikriteerium</w:t>
      </w:r>
      <w:r w:rsidR="00ED79C2">
        <w:rPr>
          <w:rFonts w:ascii="Mulish" w:eastAsia="Calibri" w:hAnsi="Mulish" w:cs="Calibri"/>
          <w:b/>
          <w:bCs/>
          <w:lang w:val="et-EE"/>
        </w:rPr>
        <w:t xml:space="preserve"> </w:t>
      </w:r>
      <w:r w:rsidR="00DB6AD1" w:rsidRPr="00432A12">
        <w:rPr>
          <w:rFonts w:ascii="Mulish" w:eastAsiaTheme="minorEastAsia" w:hAnsi="Mulish"/>
          <w:b/>
          <w:bCs/>
          <w:lang w:val="et-EE"/>
        </w:rPr>
        <w:t>5 Õppetegevus:</w:t>
      </w:r>
    </w:p>
    <w:p w14:paraId="501E2F1D" w14:textId="583318E0" w:rsidR="00432A12" w:rsidRDefault="00432A12" w:rsidP="00685E95">
      <w:pPr>
        <w:spacing w:before="240" w:after="240" w:line="276" w:lineRule="auto"/>
        <w:contextualSpacing/>
        <w:jc w:val="both"/>
        <w:rPr>
          <w:rFonts w:ascii="Mulish" w:eastAsiaTheme="minorEastAsia" w:hAnsi="Mulish"/>
          <w:lang w:val="et-EE"/>
        </w:rPr>
      </w:pPr>
      <w:r w:rsidRPr="00432A12">
        <w:rPr>
          <w:rFonts w:ascii="Mulish" w:eastAsiaTheme="minorEastAsia" w:hAnsi="Mulish"/>
          <w:lang w:val="et-EE"/>
        </w:rPr>
        <w:t>Tõend „Vilistlaste rahulolu õppe kvaliteediga (Eurograduate vm uuringust)“ viiakse kõrgkoolis kogutavate tõendite alla</w:t>
      </w:r>
      <w:r w:rsidR="00484BA5">
        <w:rPr>
          <w:rFonts w:ascii="Mulish" w:eastAsiaTheme="minorEastAsia" w:hAnsi="Mulish"/>
          <w:lang w:val="et-EE"/>
        </w:rPr>
        <w:t xml:space="preserve"> ning</w:t>
      </w:r>
      <w:r w:rsidR="0080764F">
        <w:rPr>
          <w:rFonts w:ascii="Mulish" w:eastAsiaTheme="minorEastAsia" w:hAnsi="Mulish"/>
          <w:lang w:val="et-EE"/>
        </w:rPr>
        <w:t xml:space="preserve"> kustutatakse sulgudes olev tekst</w:t>
      </w:r>
      <w:r w:rsidRPr="00432A12">
        <w:rPr>
          <w:rFonts w:ascii="Mulish" w:eastAsiaTheme="minorEastAsia" w:hAnsi="Mulish"/>
          <w:lang w:val="et-EE"/>
        </w:rPr>
        <w:t xml:space="preserve">, kuna </w:t>
      </w:r>
      <w:r w:rsidR="0080764F">
        <w:rPr>
          <w:rFonts w:ascii="Mulish" w:eastAsiaTheme="minorEastAsia" w:hAnsi="Mulish"/>
          <w:lang w:val="et-EE"/>
        </w:rPr>
        <w:t>arutelus</w:t>
      </w:r>
      <w:r w:rsidR="00CE2319">
        <w:rPr>
          <w:rFonts w:ascii="Mulish" w:eastAsiaTheme="minorEastAsia" w:hAnsi="Mulish"/>
          <w:lang w:val="et-EE"/>
        </w:rPr>
        <w:t xml:space="preserve"> HTM töötajatega ilmnes, et kõrgkooli jaoks relevantsete Euro</w:t>
      </w:r>
      <w:r w:rsidR="00221948">
        <w:rPr>
          <w:rFonts w:ascii="Mulish" w:eastAsiaTheme="minorEastAsia" w:hAnsi="Mulish"/>
          <w:lang w:val="et-EE"/>
        </w:rPr>
        <w:t>graduate</w:t>
      </w:r>
      <w:r w:rsidR="00CE2319">
        <w:rPr>
          <w:rFonts w:ascii="Mulish" w:eastAsiaTheme="minorEastAsia" w:hAnsi="Mulish"/>
          <w:lang w:val="et-EE"/>
        </w:rPr>
        <w:t xml:space="preserve"> </w:t>
      </w:r>
      <w:r w:rsidRPr="00432A12">
        <w:rPr>
          <w:rFonts w:ascii="Mulish" w:eastAsiaTheme="minorEastAsia" w:hAnsi="Mulish"/>
          <w:lang w:val="et-EE"/>
        </w:rPr>
        <w:t>detailandmete väljastamine ei ole võimalik.</w:t>
      </w:r>
      <w:r w:rsidR="00B46045">
        <w:rPr>
          <w:rFonts w:ascii="Mulish" w:eastAsiaTheme="minorEastAsia" w:hAnsi="Mulish"/>
          <w:lang w:val="et-EE"/>
        </w:rPr>
        <w:t xml:space="preserve"> Eeldame, et kõrgkool</w:t>
      </w:r>
      <w:r w:rsidR="006F0719">
        <w:rPr>
          <w:rFonts w:ascii="Mulish" w:eastAsiaTheme="minorEastAsia" w:hAnsi="Mulish"/>
          <w:lang w:val="et-EE"/>
        </w:rPr>
        <w:t xml:space="preserve"> </w:t>
      </w:r>
      <w:r w:rsidR="00F02EAB">
        <w:rPr>
          <w:rFonts w:ascii="Mulish" w:eastAsiaTheme="minorEastAsia" w:hAnsi="Mulish"/>
          <w:lang w:val="et-EE"/>
        </w:rPr>
        <w:t>uurib ise, mil määral on vilistlased rahul</w:t>
      </w:r>
      <w:r w:rsidR="00FA0114">
        <w:rPr>
          <w:rFonts w:ascii="Mulish" w:eastAsiaTheme="minorEastAsia" w:hAnsi="Mulish"/>
          <w:lang w:val="et-EE"/>
        </w:rPr>
        <w:t xml:space="preserve"> õppe kvaliteediga</w:t>
      </w:r>
      <w:r w:rsidR="00221948">
        <w:rPr>
          <w:rFonts w:ascii="Mulish" w:eastAsiaTheme="minorEastAsia" w:hAnsi="Mulish"/>
          <w:lang w:val="et-EE"/>
        </w:rPr>
        <w:t>, ning seetõttu on tõend viidud kõrgkooli poolt kogutavate tõendite alla.</w:t>
      </w:r>
      <w:r w:rsidR="00FA0114">
        <w:rPr>
          <w:rFonts w:ascii="Mulish" w:eastAsiaTheme="minorEastAsia" w:hAnsi="Mulish"/>
          <w:lang w:val="et-EE"/>
        </w:rPr>
        <w:t xml:space="preserve"> </w:t>
      </w:r>
    </w:p>
    <w:p w14:paraId="78DFC713" w14:textId="77777777" w:rsidR="00284819" w:rsidRPr="00432A12" w:rsidRDefault="00284819" w:rsidP="00685E95">
      <w:pPr>
        <w:spacing w:before="240" w:after="240" w:line="276" w:lineRule="auto"/>
        <w:contextualSpacing/>
        <w:jc w:val="both"/>
        <w:rPr>
          <w:rFonts w:ascii="Mulish" w:eastAsiaTheme="minorEastAsia" w:hAnsi="Mulish"/>
          <w:lang w:val="et-EE"/>
        </w:rPr>
      </w:pPr>
    </w:p>
    <w:p w14:paraId="3B609E37" w14:textId="53F47987" w:rsidR="00C7074D" w:rsidRPr="00C7074D" w:rsidRDefault="00432A12" w:rsidP="00685E95">
      <w:pPr>
        <w:spacing w:before="240" w:after="240" w:line="276" w:lineRule="auto"/>
        <w:contextualSpacing/>
        <w:jc w:val="both"/>
        <w:rPr>
          <w:rFonts w:ascii="Mulish" w:eastAsiaTheme="minorEastAsia" w:hAnsi="Mulish"/>
          <w:lang w:val="et-EE"/>
        </w:rPr>
      </w:pPr>
      <w:r w:rsidRPr="00432A12">
        <w:rPr>
          <w:rFonts w:ascii="Mulish" w:eastAsiaTheme="minorEastAsia" w:hAnsi="Mulish"/>
          <w:lang w:val="et-EE"/>
        </w:rPr>
        <w:t>Tõendid „Lõpetanute töölerakendumine“ ja „Lõpetanute edasiõppimine“ ühendatakse üheks tõendiks</w:t>
      </w:r>
      <w:r w:rsidR="00C7074D">
        <w:rPr>
          <w:rFonts w:ascii="Mulish" w:eastAsiaTheme="minorEastAsia" w:hAnsi="Mulish"/>
          <w:lang w:val="et-EE"/>
        </w:rPr>
        <w:t xml:space="preserve">. Neid andmeid on mõttekas analüüsida koos, kuna </w:t>
      </w:r>
      <w:r w:rsidR="00C7074D" w:rsidRPr="00C7074D">
        <w:rPr>
          <w:rFonts w:ascii="Mulish" w:eastAsiaTheme="minorEastAsia" w:hAnsi="Mulish"/>
          <w:lang w:val="et-EE"/>
        </w:rPr>
        <w:t>Haridussilmas näita</w:t>
      </w:r>
      <w:r w:rsidR="00C7074D">
        <w:rPr>
          <w:rFonts w:ascii="Mulish" w:eastAsiaTheme="minorEastAsia" w:hAnsi="Mulish"/>
          <w:lang w:val="et-EE"/>
        </w:rPr>
        <w:t>b HTM</w:t>
      </w:r>
      <w:r w:rsidR="00C7074D" w:rsidRPr="00C7074D">
        <w:rPr>
          <w:rFonts w:ascii="Mulish" w:eastAsiaTheme="minorEastAsia" w:hAnsi="Mulish"/>
          <w:lang w:val="et-EE"/>
        </w:rPr>
        <w:t xml:space="preserve"> praegu hõivatute osakaalu, kus on kokku pandud töötavad õppijad ja töötajad ning pole infot ainult edasiõppijate osagruppide kohta.</w:t>
      </w:r>
    </w:p>
    <w:p w14:paraId="6B93B4F7" w14:textId="77777777" w:rsidR="00ED79C2" w:rsidRDefault="00ED79C2" w:rsidP="00685E95">
      <w:pPr>
        <w:spacing w:before="240" w:after="240" w:line="276" w:lineRule="auto"/>
        <w:contextualSpacing/>
        <w:jc w:val="both"/>
        <w:rPr>
          <w:rFonts w:ascii="Mulish" w:eastAsia="Calibri" w:hAnsi="Mulish" w:cs="Times New Roman"/>
          <w:b/>
          <w:bCs/>
          <w:lang w:val="et-EE"/>
        </w:rPr>
      </w:pPr>
    </w:p>
    <w:p w14:paraId="28B3839D" w14:textId="0216F732" w:rsidR="00DB6AD1" w:rsidRPr="005438CC" w:rsidRDefault="00CD178B" w:rsidP="00685E95">
      <w:pPr>
        <w:spacing w:before="240" w:after="240" w:line="276" w:lineRule="auto"/>
        <w:contextualSpacing/>
        <w:jc w:val="both"/>
        <w:rPr>
          <w:rFonts w:ascii="Mulish" w:eastAsia="Calibri" w:hAnsi="Mulish" w:cs="Calibri"/>
          <w:b/>
          <w:bCs/>
          <w:lang w:val="et-EE"/>
        </w:rPr>
      </w:pPr>
      <w:r>
        <w:rPr>
          <w:rFonts w:ascii="Mulish" w:eastAsia="Calibri" w:hAnsi="Mulish" w:cs="Calibri"/>
          <w:b/>
          <w:bCs/>
          <w:lang w:val="et-EE"/>
        </w:rPr>
        <w:t>Kvaliteedikriteerium</w:t>
      </w:r>
      <w:r w:rsidR="00ED79C2">
        <w:rPr>
          <w:rFonts w:ascii="Mulish" w:eastAsia="Calibri" w:hAnsi="Mulish" w:cs="Calibri"/>
          <w:b/>
          <w:bCs/>
          <w:lang w:val="et-EE"/>
        </w:rPr>
        <w:t xml:space="preserve"> </w:t>
      </w:r>
      <w:r w:rsidR="00DB6AD1" w:rsidRPr="00432A12">
        <w:rPr>
          <w:rFonts w:ascii="Mulish" w:eastAsia="Calibri" w:hAnsi="Mulish" w:cs="Times New Roman"/>
          <w:b/>
          <w:bCs/>
          <w:lang w:val="et-EE"/>
        </w:rPr>
        <w:t>6</w:t>
      </w:r>
      <w:r w:rsidR="00DB6AD1" w:rsidRPr="005438CC">
        <w:rPr>
          <w:rFonts w:ascii="Mulish" w:eastAsia="Calibri" w:hAnsi="Mulish" w:cs="Times New Roman"/>
          <w:lang w:val="et-EE"/>
        </w:rPr>
        <w:t xml:space="preserve"> </w:t>
      </w:r>
      <w:r w:rsidR="00DB6AD1" w:rsidRPr="005438CC">
        <w:rPr>
          <w:rFonts w:ascii="Mulish" w:eastAsia="Calibri" w:hAnsi="Mulish" w:cs="Calibri"/>
          <w:b/>
          <w:bCs/>
          <w:lang w:val="et-EE"/>
        </w:rPr>
        <w:t>Õppimise ja õpetamise tugisüsteemid</w:t>
      </w:r>
    </w:p>
    <w:p w14:paraId="67246E99" w14:textId="5FAB71B2" w:rsidR="00432A12" w:rsidRDefault="00432A12" w:rsidP="00685E95">
      <w:pPr>
        <w:spacing w:before="240" w:after="240" w:line="276" w:lineRule="auto"/>
        <w:contextualSpacing/>
        <w:jc w:val="both"/>
        <w:rPr>
          <w:rFonts w:ascii="Mulish" w:eastAsia="Calibri" w:hAnsi="Mulish" w:cs="Times New Roman"/>
          <w:b/>
          <w:bCs/>
          <w:lang w:val="et-EE"/>
        </w:rPr>
      </w:pPr>
      <w:r w:rsidRPr="00432A12">
        <w:rPr>
          <w:rFonts w:ascii="Mulish" w:eastAsia="Calibri" w:hAnsi="Mulish" w:cs="Times New Roman"/>
          <w:lang w:val="et-EE"/>
        </w:rPr>
        <w:t>Tõend „Üliõpilaste kuuluvustunne ja tagasiside tugiteenustele (Eurostudent vm uuringust)“ viiakse kõrgkoolis kogutavate tõendite alla</w:t>
      </w:r>
      <w:r w:rsidR="00C54605">
        <w:rPr>
          <w:rFonts w:ascii="Mulish" w:eastAsia="Calibri" w:hAnsi="Mulish" w:cs="Times New Roman"/>
          <w:lang w:val="et-EE"/>
        </w:rPr>
        <w:t xml:space="preserve"> ning kustutatakse sulgudes olev tekst</w:t>
      </w:r>
      <w:r w:rsidRPr="00432A12">
        <w:rPr>
          <w:rFonts w:ascii="Mulish" w:eastAsia="Calibri" w:hAnsi="Mulish" w:cs="Times New Roman"/>
          <w:lang w:val="et-EE"/>
        </w:rPr>
        <w:t xml:space="preserve">, kuna </w:t>
      </w:r>
      <w:r w:rsidR="009D76AB">
        <w:rPr>
          <w:rFonts w:ascii="Mulish" w:eastAsia="Calibri" w:hAnsi="Mulish" w:cs="Times New Roman"/>
          <w:lang w:val="et-EE"/>
        </w:rPr>
        <w:t xml:space="preserve">arutelus HTM töötajatega selgus, et </w:t>
      </w:r>
      <w:r w:rsidR="00C54605">
        <w:rPr>
          <w:rFonts w:ascii="Mulish" w:eastAsia="Calibri" w:hAnsi="Mulish" w:cs="Times New Roman"/>
          <w:lang w:val="et-EE"/>
        </w:rPr>
        <w:t>kõrgkooli jaoks relevantsete</w:t>
      </w:r>
      <w:r w:rsidR="008005E7">
        <w:rPr>
          <w:rFonts w:ascii="Mulish" w:eastAsia="Calibri" w:hAnsi="Mulish" w:cs="Times New Roman"/>
          <w:lang w:val="et-EE"/>
        </w:rPr>
        <w:t xml:space="preserve"> Eurostudent </w:t>
      </w:r>
      <w:r w:rsidRPr="00432A12">
        <w:rPr>
          <w:rFonts w:ascii="Mulish" w:eastAsia="Calibri" w:hAnsi="Mulish" w:cs="Times New Roman"/>
          <w:lang w:val="et-EE"/>
        </w:rPr>
        <w:t>detailandmete väljastamine ei ole võimalik.</w:t>
      </w:r>
      <w:r w:rsidRPr="00432A12">
        <w:rPr>
          <w:rFonts w:ascii="Mulish" w:eastAsia="Calibri" w:hAnsi="Mulish" w:cs="Times New Roman"/>
          <w:b/>
          <w:bCs/>
          <w:lang w:val="et-EE"/>
        </w:rPr>
        <w:t xml:space="preserve"> </w:t>
      </w:r>
    </w:p>
    <w:p w14:paraId="60C9D953" w14:textId="77777777" w:rsidR="00ED79C2" w:rsidRDefault="00ED79C2" w:rsidP="00685E95">
      <w:pPr>
        <w:spacing w:before="240" w:after="240" w:line="276" w:lineRule="auto"/>
        <w:contextualSpacing/>
        <w:jc w:val="both"/>
        <w:rPr>
          <w:rFonts w:ascii="Mulish" w:eastAsia="Calibri" w:hAnsi="Mulish" w:cs="Times New Roman"/>
          <w:b/>
          <w:bCs/>
          <w:lang w:val="et-EE"/>
        </w:rPr>
      </w:pPr>
    </w:p>
    <w:p w14:paraId="44E7BCC6" w14:textId="5554DE20" w:rsidR="00A201B8" w:rsidRDefault="00A201B8" w:rsidP="00685E95">
      <w:pPr>
        <w:spacing w:before="240" w:after="240" w:line="276" w:lineRule="auto"/>
        <w:contextualSpacing/>
        <w:jc w:val="both"/>
        <w:rPr>
          <w:rFonts w:ascii="Mulish" w:eastAsia="Calibri" w:hAnsi="Mulish" w:cs="Calibri"/>
          <w:b/>
          <w:bCs/>
          <w:lang w:val="et-EE"/>
        </w:rPr>
      </w:pPr>
      <w:r>
        <w:rPr>
          <w:rFonts w:ascii="Mulish" w:eastAsia="Calibri" w:hAnsi="Mulish" w:cs="Calibri"/>
          <w:b/>
          <w:bCs/>
          <w:lang w:val="et-EE"/>
        </w:rPr>
        <w:t>Hindamisval</w:t>
      </w:r>
      <w:r w:rsidR="00530BFF">
        <w:rPr>
          <w:rFonts w:ascii="Mulish" w:eastAsia="Calibri" w:hAnsi="Mulish" w:cs="Calibri"/>
          <w:b/>
          <w:bCs/>
          <w:lang w:val="et-EE"/>
        </w:rPr>
        <w:t>d</w:t>
      </w:r>
      <w:r>
        <w:rPr>
          <w:rFonts w:ascii="Mulish" w:eastAsia="Calibri" w:hAnsi="Mulish" w:cs="Calibri"/>
          <w:b/>
          <w:bCs/>
          <w:lang w:val="et-EE"/>
        </w:rPr>
        <w:t xml:space="preserve">kond III </w:t>
      </w:r>
      <w:r w:rsidRPr="00A201B8">
        <w:rPr>
          <w:rFonts w:ascii="Mulish" w:eastAsia="Calibri" w:hAnsi="Mulish" w:cs="Calibri"/>
          <w:b/>
          <w:bCs/>
          <w:lang w:val="et-EE"/>
        </w:rPr>
        <w:t>TEADUS- ARENDUS- JA/VÕI MUU LOOMETEGEVUS (TAL)</w:t>
      </w:r>
    </w:p>
    <w:p w14:paraId="3311A869" w14:textId="77777777" w:rsidR="00685E95" w:rsidRDefault="00685E95" w:rsidP="00685E95">
      <w:pPr>
        <w:spacing w:before="240" w:after="240" w:line="276" w:lineRule="auto"/>
        <w:contextualSpacing/>
        <w:jc w:val="both"/>
        <w:rPr>
          <w:rFonts w:ascii="Mulish" w:eastAsia="Calibri" w:hAnsi="Mulish" w:cs="Calibri"/>
          <w:b/>
          <w:bCs/>
          <w:lang w:val="et-EE"/>
        </w:rPr>
      </w:pPr>
    </w:p>
    <w:p w14:paraId="71E6292E" w14:textId="3DC876B5" w:rsidR="00A201B8" w:rsidRPr="00A201B8" w:rsidRDefault="00A201B8" w:rsidP="45EC2F97">
      <w:pPr>
        <w:spacing w:before="240" w:after="240" w:line="276" w:lineRule="auto"/>
        <w:contextualSpacing/>
        <w:jc w:val="both"/>
        <w:rPr>
          <w:rFonts w:ascii="Mulish" w:eastAsia="Calibri" w:hAnsi="Mulish" w:cs="Calibri"/>
          <w:lang w:val="et-EE"/>
        </w:rPr>
      </w:pPr>
      <w:r w:rsidRPr="45EC2F97">
        <w:rPr>
          <w:rFonts w:ascii="Mulish" w:eastAsia="Calibri" w:hAnsi="Mulish" w:cs="Calibri"/>
          <w:lang w:val="et-EE"/>
        </w:rPr>
        <w:t xml:space="preserve">Teeme </w:t>
      </w:r>
      <w:r w:rsidR="00FA0114" w:rsidRPr="007418E4">
        <w:rPr>
          <w:rFonts w:ascii="Mulish" w:eastAsia="Calibri" w:hAnsi="Mulish" w:cs="Calibri"/>
          <w:b/>
          <w:bCs/>
          <w:lang w:val="et-EE"/>
        </w:rPr>
        <w:t xml:space="preserve">üldise </w:t>
      </w:r>
      <w:r w:rsidRPr="007418E4">
        <w:rPr>
          <w:rFonts w:ascii="Mulish" w:eastAsia="Calibri" w:hAnsi="Mulish" w:cs="Calibri"/>
          <w:b/>
          <w:bCs/>
          <w:lang w:val="et-EE"/>
        </w:rPr>
        <w:t>ettepaneku</w:t>
      </w:r>
      <w:r w:rsidRPr="45EC2F97">
        <w:rPr>
          <w:rFonts w:ascii="Mulish" w:eastAsia="Calibri" w:hAnsi="Mulish" w:cs="Calibri"/>
          <w:lang w:val="et-EE"/>
        </w:rPr>
        <w:t xml:space="preserve"> loobuda </w:t>
      </w:r>
      <w:r w:rsidR="001D0EAF" w:rsidRPr="45EC2F97">
        <w:rPr>
          <w:rFonts w:ascii="Mulish" w:eastAsia="Calibri" w:hAnsi="Mulish" w:cs="Calibri"/>
          <w:lang w:val="et-EE"/>
        </w:rPr>
        <w:t>nõudest esitada TAL andmed</w:t>
      </w:r>
      <w:r w:rsidR="008F25A8" w:rsidRPr="45EC2F97">
        <w:rPr>
          <w:rFonts w:ascii="Mulish" w:eastAsia="Calibri" w:hAnsi="Mulish" w:cs="Calibri"/>
          <w:lang w:val="et-EE"/>
        </w:rPr>
        <w:t xml:space="preserve"> Frascati valdkondade lõikes. </w:t>
      </w:r>
      <w:r w:rsidR="00146B10" w:rsidRPr="45EC2F97">
        <w:rPr>
          <w:rFonts w:ascii="Mulish" w:eastAsia="Calibri" w:hAnsi="Mulish" w:cs="Calibri"/>
          <w:lang w:val="et-EE"/>
        </w:rPr>
        <w:t xml:space="preserve">Teaduse evalveerimisel on küll aluseks </w:t>
      </w:r>
      <w:r w:rsidR="0033579D" w:rsidRPr="45EC2F97">
        <w:rPr>
          <w:rFonts w:ascii="Mulish" w:eastAsia="Calibri" w:hAnsi="Mulish" w:cs="Calibri"/>
          <w:lang w:val="et-EE"/>
        </w:rPr>
        <w:t xml:space="preserve">jaotus Frascati valdkondadesse, kuid kuna hetkel puudub ühtne metoodika, mis võimaldaks </w:t>
      </w:r>
      <w:r w:rsidR="003C7517" w:rsidRPr="45EC2F97">
        <w:rPr>
          <w:rFonts w:ascii="Mulish" w:eastAsia="Calibri" w:hAnsi="Mulish" w:cs="Calibri"/>
          <w:lang w:val="et-EE"/>
        </w:rPr>
        <w:t xml:space="preserve">esitada kõiki </w:t>
      </w:r>
      <w:r w:rsidR="00D816F0" w:rsidRPr="45EC2F97">
        <w:rPr>
          <w:rFonts w:ascii="Mulish" w:eastAsia="Calibri" w:hAnsi="Mulish" w:cs="Calibri"/>
          <w:lang w:val="et-EE"/>
        </w:rPr>
        <w:t xml:space="preserve"> ETISes olevaid </w:t>
      </w:r>
      <w:r w:rsidR="003C7517" w:rsidRPr="45EC2F97">
        <w:rPr>
          <w:rFonts w:ascii="Mulish" w:eastAsia="Calibri" w:hAnsi="Mulish" w:cs="Calibri"/>
          <w:lang w:val="et-EE"/>
        </w:rPr>
        <w:t>TAL tulemusi Frascati valdkondade lõikes, siis</w:t>
      </w:r>
      <w:r w:rsidR="00D816F0" w:rsidRPr="45EC2F97">
        <w:rPr>
          <w:rFonts w:ascii="Mulish" w:eastAsia="Calibri" w:hAnsi="Mulish" w:cs="Calibri"/>
          <w:lang w:val="et-EE"/>
        </w:rPr>
        <w:t xml:space="preserve"> eeldaks se</w:t>
      </w:r>
      <w:r w:rsidR="00AA556C" w:rsidRPr="45EC2F97">
        <w:rPr>
          <w:rFonts w:ascii="Mulish" w:eastAsia="Calibri" w:hAnsi="Mulish" w:cs="Calibri"/>
          <w:lang w:val="et-EE"/>
        </w:rPr>
        <w:t>lle nõude säilitamine kõrgkoolidelt tarbetut käsitööd</w:t>
      </w:r>
      <w:r w:rsidR="00B13F87" w:rsidRPr="45EC2F97">
        <w:rPr>
          <w:rFonts w:ascii="Mulish" w:eastAsia="Calibri" w:hAnsi="Mulish" w:cs="Calibri"/>
          <w:lang w:val="et-EE"/>
        </w:rPr>
        <w:t xml:space="preserve">. </w:t>
      </w:r>
      <w:r w:rsidR="009D6A2E" w:rsidRPr="45EC2F97">
        <w:rPr>
          <w:rFonts w:ascii="Mulish" w:eastAsia="Calibri" w:hAnsi="Mulish" w:cs="Calibri"/>
          <w:lang w:val="et-EE"/>
        </w:rPr>
        <w:t>Kuniks ei ole leitud lahendust ETISe andmete kuvamiseks Frascat</w:t>
      </w:r>
      <w:r w:rsidR="00802014" w:rsidRPr="45EC2F97">
        <w:rPr>
          <w:rFonts w:ascii="Mulish" w:eastAsia="Calibri" w:hAnsi="Mulish" w:cs="Calibri"/>
          <w:lang w:val="et-EE"/>
        </w:rPr>
        <w:t>i</w:t>
      </w:r>
      <w:r w:rsidR="009D6A2E" w:rsidRPr="45EC2F97">
        <w:rPr>
          <w:rFonts w:ascii="Mulish" w:eastAsia="Calibri" w:hAnsi="Mulish" w:cs="Calibri"/>
          <w:lang w:val="et-EE"/>
        </w:rPr>
        <w:t xml:space="preserve"> valdkondade lõikes</w:t>
      </w:r>
      <w:r w:rsidR="00802014" w:rsidRPr="45EC2F97">
        <w:rPr>
          <w:rFonts w:ascii="Mulish" w:eastAsia="Calibri" w:hAnsi="Mulish" w:cs="Calibri"/>
          <w:lang w:val="et-EE"/>
        </w:rPr>
        <w:t>, ei ole mõistlik seda ka institutsionaalse akrediteerimisel nõuda.</w:t>
      </w:r>
      <w:r w:rsidR="00873E9D" w:rsidRPr="45EC2F97">
        <w:rPr>
          <w:rFonts w:ascii="Mulish" w:eastAsia="Calibri" w:hAnsi="Mulish" w:cs="Calibri"/>
          <w:lang w:val="et-EE"/>
        </w:rPr>
        <w:t xml:space="preserve"> </w:t>
      </w:r>
      <w:r w:rsidR="00DF1C3E">
        <w:rPr>
          <w:rFonts w:ascii="Mulish" w:eastAsia="Calibri" w:hAnsi="Mulish" w:cs="Calibri"/>
          <w:lang w:val="et-EE"/>
        </w:rPr>
        <w:t xml:space="preserve"> See </w:t>
      </w:r>
      <w:r w:rsidR="00FA0114">
        <w:rPr>
          <w:rFonts w:ascii="Mulish" w:eastAsia="Calibri" w:hAnsi="Mulish" w:cs="Calibri"/>
          <w:lang w:val="et-EE"/>
        </w:rPr>
        <w:t>võimalus jääb kõrgkoolile loomulikult alles, kuid kaob kohustus.</w:t>
      </w:r>
    </w:p>
    <w:p w14:paraId="3E9A72E9" w14:textId="77777777" w:rsidR="00A201B8" w:rsidRDefault="00A201B8" w:rsidP="00685E95">
      <w:pPr>
        <w:spacing w:before="240" w:after="240" w:line="276" w:lineRule="auto"/>
        <w:contextualSpacing/>
        <w:jc w:val="both"/>
        <w:rPr>
          <w:rFonts w:ascii="Mulish" w:eastAsia="Calibri" w:hAnsi="Mulish" w:cs="Calibri"/>
          <w:b/>
          <w:bCs/>
          <w:lang w:val="et-EE"/>
        </w:rPr>
      </w:pPr>
    </w:p>
    <w:p w14:paraId="1505D5C2" w14:textId="1B3E2FED" w:rsidR="00ED79C2" w:rsidRPr="00685E95" w:rsidRDefault="00CD178B" w:rsidP="00685E95">
      <w:pPr>
        <w:spacing w:before="240" w:after="240" w:line="276" w:lineRule="auto"/>
        <w:contextualSpacing/>
        <w:jc w:val="both"/>
        <w:rPr>
          <w:rFonts w:ascii="Mulish" w:eastAsia="Calibri" w:hAnsi="Mulish" w:cs="Calibri"/>
          <w:b/>
          <w:bCs/>
          <w:lang w:val="et-EE"/>
        </w:rPr>
      </w:pPr>
      <w:r>
        <w:rPr>
          <w:rFonts w:ascii="Mulish" w:eastAsia="Calibri" w:hAnsi="Mulish" w:cs="Calibri"/>
          <w:b/>
          <w:bCs/>
          <w:lang w:val="et-EE"/>
        </w:rPr>
        <w:t>Kvaliteedikriteerium</w:t>
      </w:r>
      <w:r w:rsidR="00ED79C2">
        <w:rPr>
          <w:rFonts w:ascii="Mulish" w:eastAsia="Calibri" w:hAnsi="Mulish" w:cs="Calibri"/>
          <w:b/>
          <w:bCs/>
          <w:lang w:val="et-EE"/>
        </w:rPr>
        <w:t xml:space="preserve"> </w:t>
      </w:r>
      <w:r w:rsidR="00DB6AD1" w:rsidRPr="00432A12">
        <w:rPr>
          <w:rFonts w:ascii="Mulish" w:eastAsia="Calibri" w:hAnsi="Mulish" w:cs="Times New Roman"/>
          <w:b/>
          <w:bCs/>
          <w:lang w:val="et-EE"/>
        </w:rPr>
        <w:t xml:space="preserve">7 </w:t>
      </w:r>
      <w:r w:rsidR="00DB6AD1" w:rsidRPr="005438CC">
        <w:rPr>
          <w:rFonts w:ascii="Mulish" w:eastAsia="Calibri" w:hAnsi="Mulish" w:cs="Calibri"/>
          <w:b/>
          <w:bCs/>
          <w:lang w:val="et-EE"/>
        </w:rPr>
        <w:t>TAL eesmärgistamine ja kvaliteedi juhtimine</w:t>
      </w:r>
    </w:p>
    <w:p w14:paraId="1BE62382" w14:textId="56B3EC6C" w:rsidR="00ED79C2" w:rsidRDefault="00ED79C2" w:rsidP="00FA0114">
      <w:pPr>
        <w:spacing w:before="240" w:after="240" w:line="276" w:lineRule="auto"/>
        <w:contextualSpacing/>
        <w:rPr>
          <w:rFonts w:ascii="Mulish" w:eastAsia="Calibri" w:hAnsi="Mulish" w:cs="Times New Roman"/>
          <w:bCs/>
          <w:lang w:val="et-EE"/>
        </w:rPr>
      </w:pPr>
      <w:r w:rsidRPr="00ED79C2">
        <w:rPr>
          <w:rFonts w:ascii="Mulish" w:eastAsia="Calibri" w:hAnsi="Mulish" w:cs="Times New Roman"/>
          <w:bCs/>
          <w:lang w:val="et-EE"/>
        </w:rPr>
        <w:t>Tõendi „</w:t>
      </w:r>
      <w:r w:rsidRPr="00432A12">
        <w:rPr>
          <w:rFonts w:ascii="Mulish" w:eastAsia="Calibri" w:hAnsi="Mulish" w:cs="Calibri"/>
          <w:lang w:val="et-EE"/>
        </w:rPr>
        <w:t>TAL tulude maht ja struktuur: sise- ning välisriiklike era- ja avaliku sektori lepingute maht; evalveeritud kõrgkoolidel ETISe andmete põhjal</w:t>
      </w:r>
      <w:r w:rsidRPr="00ED79C2">
        <w:rPr>
          <w:rFonts w:ascii="Mulish" w:eastAsia="Calibri" w:hAnsi="Mulish" w:cs="Times New Roman"/>
          <w:bCs/>
          <w:lang w:val="et-EE"/>
        </w:rPr>
        <w:t xml:space="preserve"> Frascati valdkondade lõikes“ sõnastust muudetakse järgmiselt:</w:t>
      </w:r>
      <w:r w:rsidRPr="00ED79C2">
        <w:rPr>
          <w:rFonts w:ascii="Mulish" w:eastAsia="Calibri" w:hAnsi="Mulish" w:cs="Times New Roman"/>
          <w:bCs/>
          <w:lang w:val="et-EE"/>
        </w:rPr>
        <w:br/>
      </w:r>
      <w:r w:rsidRPr="00ED79C2">
        <w:rPr>
          <w:rFonts w:ascii="Mulish" w:eastAsia="Calibri" w:hAnsi="Mulish" w:cs="Times New Roman"/>
          <w:bCs/>
          <w:i/>
          <w:iCs/>
          <w:lang w:val="et-EE"/>
        </w:rPr>
        <w:t>„</w:t>
      </w:r>
      <w:r w:rsidRPr="00994E37">
        <w:rPr>
          <w:rFonts w:ascii="Mulish" w:eastAsia="Calibri" w:hAnsi="Mulish" w:cs="Calibri"/>
          <w:i/>
          <w:iCs/>
          <w:lang w:val="et-EE"/>
        </w:rPr>
        <w:t>TAL tulude maht ja struktuur: sise- ning välisriiklike era- ja avaliku sektori lepingute maht</w:t>
      </w:r>
      <w:r w:rsidRPr="00ED79C2">
        <w:rPr>
          <w:rFonts w:ascii="Mulish" w:eastAsia="Calibri" w:hAnsi="Mulish" w:cs="Times New Roman"/>
          <w:bCs/>
          <w:i/>
          <w:iCs/>
          <w:lang w:val="et-EE"/>
        </w:rPr>
        <w:t>.“</w:t>
      </w:r>
    </w:p>
    <w:p w14:paraId="2335B66A" w14:textId="77777777" w:rsidR="00ED79C2" w:rsidRPr="00ED79C2" w:rsidRDefault="00ED79C2" w:rsidP="00685E95">
      <w:pPr>
        <w:spacing w:before="240" w:after="240" w:line="276" w:lineRule="auto"/>
        <w:contextualSpacing/>
        <w:jc w:val="both"/>
        <w:rPr>
          <w:rFonts w:ascii="Mulish" w:eastAsia="Calibri" w:hAnsi="Mulish" w:cs="Times New Roman"/>
          <w:bCs/>
          <w:lang w:val="et-EE"/>
        </w:rPr>
      </w:pPr>
    </w:p>
    <w:p w14:paraId="2B2D4951" w14:textId="0DD55556" w:rsidR="00DB6AD1" w:rsidRDefault="00CD178B" w:rsidP="00685E95">
      <w:pPr>
        <w:spacing w:before="240" w:after="240" w:line="276" w:lineRule="auto"/>
        <w:contextualSpacing/>
        <w:jc w:val="both"/>
        <w:rPr>
          <w:rFonts w:ascii="Mulish" w:eastAsia="Calibri" w:hAnsi="Mulish" w:cs="Times New Roman"/>
          <w:b/>
          <w:lang w:val="et-EE"/>
        </w:rPr>
      </w:pPr>
      <w:r>
        <w:rPr>
          <w:rFonts w:ascii="Mulish" w:eastAsia="Calibri" w:hAnsi="Mulish" w:cs="Calibri"/>
          <w:b/>
          <w:bCs/>
          <w:lang w:val="et-EE"/>
        </w:rPr>
        <w:t>Kvaliteedikriteerium</w:t>
      </w:r>
      <w:r w:rsidR="00ED79C2">
        <w:rPr>
          <w:rFonts w:ascii="Mulish" w:eastAsia="Calibri" w:hAnsi="Mulish" w:cs="Calibri"/>
          <w:b/>
          <w:bCs/>
          <w:lang w:val="et-EE"/>
        </w:rPr>
        <w:t xml:space="preserve"> </w:t>
      </w:r>
      <w:r w:rsidR="005438CC" w:rsidRPr="00ED79C2">
        <w:rPr>
          <w:rFonts w:ascii="Mulish" w:eastAsia="Calibri" w:hAnsi="Mulish" w:cs="Times New Roman"/>
          <w:b/>
          <w:bCs/>
          <w:lang w:val="et-EE"/>
        </w:rPr>
        <w:t>8</w:t>
      </w:r>
      <w:r w:rsidR="005438CC" w:rsidRPr="005438CC">
        <w:rPr>
          <w:rFonts w:ascii="Mulish" w:eastAsia="Calibri" w:hAnsi="Mulish" w:cs="Times New Roman"/>
          <w:lang w:val="et-EE"/>
        </w:rPr>
        <w:t xml:space="preserve"> </w:t>
      </w:r>
      <w:r w:rsidR="005438CC" w:rsidRPr="005438CC">
        <w:rPr>
          <w:rFonts w:ascii="Mulish" w:eastAsia="Calibri" w:hAnsi="Mulish" w:cs="Times New Roman"/>
          <w:b/>
          <w:lang w:val="et-EE"/>
        </w:rPr>
        <w:t>TAL tulemuslikkus ja mõju ühiskonnas</w:t>
      </w:r>
    </w:p>
    <w:p w14:paraId="645BCCB8" w14:textId="77777777" w:rsidR="00ED79C2" w:rsidRPr="00ED79C2" w:rsidRDefault="00ED79C2" w:rsidP="00FA0114">
      <w:pPr>
        <w:spacing w:before="240" w:after="240" w:line="276" w:lineRule="auto"/>
        <w:contextualSpacing/>
        <w:rPr>
          <w:rFonts w:ascii="Mulish" w:eastAsia="Calibri" w:hAnsi="Mulish" w:cs="Times New Roman"/>
          <w:bCs/>
          <w:i/>
          <w:iCs/>
          <w:lang w:val="et-EE"/>
        </w:rPr>
      </w:pPr>
      <w:r w:rsidRPr="00ED79C2">
        <w:rPr>
          <w:rFonts w:ascii="Mulish" w:eastAsia="Calibri" w:hAnsi="Mulish" w:cs="Times New Roman"/>
          <w:bCs/>
          <w:lang w:val="et-EE"/>
        </w:rPr>
        <w:t>Tõendi „Eelretsenseeritud teaduspublikatsioonide arvu trendid Frascati valdkondade lõikes“ sõnastust muudetakse järgmiselt:</w:t>
      </w:r>
      <w:r w:rsidRPr="00ED79C2">
        <w:rPr>
          <w:rFonts w:ascii="Mulish" w:eastAsia="Calibri" w:hAnsi="Mulish" w:cs="Times New Roman"/>
          <w:bCs/>
          <w:lang w:val="et-EE"/>
        </w:rPr>
        <w:br/>
      </w:r>
      <w:r w:rsidRPr="00ED79C2">
        <w:rPr>
          <w:rFonts w:ascii="Mulish" w:eastAsia="Calibri" w:hAnsi="Mulish" w:cs="Times New Roman"/>
          <w:bCs/>
          <w:i/>
          <w:iCs/>
          <w:lang w:val="et-EE"/>
        </w:rPr>
        <w:t>„Eelretsenseeritud teaduspublikatsioonide arvu trendid.“</w:t>
      </w:r>
    </w:p>
    <w:p w14:paraId="6C5AA994" w14:textId="77777777" w:rsidR="00685E95" w:rsidRDefault="00685E95" w:rsidP="00685E95">
      <w:pPr>
        <w:spacing w:before="240" w:after="240" w:line="276" w:lineRule="auto"/>
        <w:contextualSpacing/>
        <w:jc w:val="both"/>
        <w:rPr>
          <w:rFonts w:ascii="Mulish" w:eastAsia="Calibri" w:hAnsi="Mulish" w:cs="Times New Roman"/>
          <w:bCs/>
          <w:lang w:val="et-EE"/>
        </w:rPr>
      </w:pPr>
    </w:p>
    <w:p w14:paraId="30C9A3BC" w14:textId="2D27D672" w:rsidR="00ED79C2" w:rsidRPr="00ED79C2" w:rsidRDefault="00ED79C2" w:rsidP="00685E95">
      <w:pPr>
        <w:spacing w:before="240" w:after="240" w:line="276" w:lineRule="auto"/>
        <w:contextualSpacing/>
        <w:jc w:val="both"/>
        <w:rPr>
          <w:rFonts w:ascii="Mulish" w:eastAsia="Calibri" w:hAnsi="Mulish" w:cs="Times New Roman"/>
          <w:bCs/>
          <w:lang w:val="et-EE"/>
        </w:rPr>
      </w:pPr>
      <w:r w:rsidRPr="00ED79C2">
        <w:rPr>
          <w:rFonts w:ascii="Mulish" w:eastAsia="Calibri" w:hAnsi="Mulish" w:cs="Times New Roman"/>
          <w:bCs/>
          <w:lang w:val="et-EE"/>
        </w:rPr>
        <w:t>Tõendi „Teadusartiklite mõjukus (InCites ja/või Scopus indikaator Category Normalized Citation Impact) Frascati valdkondade lõikes“ sõnastust muudetakse järgmiselt:</w:t>
      </w:r>
      <w:r w:rsidRPr="00ED79C2">
        <w:rPr>
          <w:rFonts w:ascii="Mulish" w:eastAsia="Calibri" w:hAnsi="Mulish" w:cs="Times New Roman"/>
          <w:bCs/>
          <w:lang w:val="et-EE"/>
        </w:rPr>
        <w:br/>
      </w:r>
      <w:r w:rsidRPr="00ED79C2">
        <w:rPr>
          <w:rFonts w:ascii="Mulish" w:eastAsia="Calibri" w:hAnsi="Mulish" w:cs="Times New Roman"/>
          <w:bCs/>
          <w:i/>
          <w:iCs/>
          <w:lang w:val="et-EE"/>
        </w:rPr>
        <w:lastRenderedPageBreak/>
        <w:t>„Teadusartiklite mõjukus (InCites ja/või Scopus indikaator Category Normalized Citation Impact).“</w:t>
      </w:r>
    </w:p>
    <w:p w14:paraId="7F6F4BF1" w14:textId="77777777" w:rsidR="00ED79C2" w:rsidRPr="00ED79C2" w:rsidRDefault="00ED79C2" w:rsidP="00685E95">
      <w:pPr>
        <w:spacing w:before="240" w:after="240" w:line="276" w:lineRule="auto"/>
        <w:contextualSpacing/>
        <w:jc w:val="both"/>
        <w:rPr>
          <w:rFonts w:ascii="Mulish" w:eastAsia="Calibri" w:hAnsi="Mulish" w:cs="Times New Roman"/>
          <w:bCs/>
          <w:lang w:val="et-EE"/>
        </w:rPr>
      </w:pPr>
    </w:p>
    <w:p w14:paraId="2AB51366" w14:textId="34477EB6" w:rsidR="00DB6AD1" w:rsidRPr="005438CC" w:rsidRDefault="00CD178B" w:rsidP="00685E95">
      <w:pPr>
        <w:spacing w:before="240" w:after="240" w:line="276" w:lineRule="auto"/>
        <w:contextualSpacing/>
        <w:jc w:val="both"/>
        <w:rPr>
          <w:rFonts w:ascii="Mulish" w:eastAsia="Calibri" w:hAnsi="Mulish" w:cs="Times New Roman"/>
          <w:lang w:val="et-EE"/>
        </w:rPr>
      </w:pPr>
      <w:r>
        <w:rPr>
          <w:rFonts w:ascii="Mulish" w:eastAsia="Calibri" w:hAnsi="Mulish" w:cs="Calibri"/>
          <w:b/>
          <w:bCs/>
          <w:lang w:val="et-EE"/>
        </w:rPr>
        <w:t>Kvaliteedikriteerium</w:t>
      </w:r>
      <w:r w:rsidR="00ED79C2">
        <w:rPr>
          <w:rFonts w:ascii="Mulish" w:eastAsia="Calibri" w:hAnsi="Mulish" w:cs="Calibri"/>
          <w:b/>
          <w:bCs/>
          <w:lang w:val="et-EE"/>
        </w:rPr>
        <w:t xml:space="preserve"> </w:t>
      </w:r>
      <w:r w:rsidR="005438CC" w:rsidRPr="00ED79C2">
        <w:rPr>
          <w:rFonts w:ascii="Mulish" w:eastAsia="Calibri" w:hAnsi="Mulish" w:cs="Times New Roman"/>
          <w:b/>
          <w:bCs/>
          <w:lang w:val="et-EE"/>
        </w:rPr>
        <w:t>9</w:t>
      </w:r>
      <w:r w:rsidR="005438CC" w:rsidRPr="005438CC">
        <w:rPr>
          <w:rFonts w:ascii="Mulish" w:eastAsia="Calibri" w:hAnsi="Mulish" w:cs="Times New Roman"/>
          <w:lang w:val="et-EE"/>
        </w:rPr>
        <w:t xml:space="preserve"> </w:t>
      </w:r>
      <w:r w:rsidR="005438CC" w:rsidRPr="005438CC">
        <w:rPr>
          <w:rFonts w:ascii="Mulish" w:eastAsia="Calibri" w:hAnsi="Mulish" w:cs="Times New Roman"/>
          <w:b/>
          <w:lang w:val="et-EE"/>
        </w:rPr>
        <w:t>TAL tugisüsteem ja alustavate teadlaste karjääri toetamine</w:t>
      </w:r>
    </w:p>
    <w:p w14:paraId="057E9E3E" w14:textId="6F0FE197" w:rsidR="00DB6AD1" w:rsidRPr="00994E37" w:rsidRDefault="00ED79C2" w:rsidP="00FA0114">
      <w:pPr>
        <w:spacing w:before="240" w:after="160" w:line="276" w:lineRule="auto"/>
        <w:rPr>
          <w:rFonts w:ascii="Mulish" w:eastAsiaTheme="minorEastAsia" w:hAnsi="Mulish"/>
          <w:i/>
          <w:iCs/>
          <w:lang w:val="et-EE"/>
        </w:rPr>
      </w:pPr>
      <w:r w:rsidRPr="00ED79C2">
        <w:rPr>
          <w:rFonts w:ascii="Mulish" w:eastAsia="Times New Roman" w:hAnsi="Mulish" w:cs="Times New Roman"/>
          <w:lang w:val="et-EE"/>
        </w:rPr>
        <w:t>Tõendi „Doktoriõppe üliõpilaste ja doktoritööde kaitsmiste trendid Frascati valdkondade lõikes“ sõnastust muudetakse järgmiselt:</w:t>
      </w:r>
      <w:r w:rsidRPr="00ED79C2">
        <w:rPr>
          <w:rFonts w:ascii="Mulish" w:eastAsia="Times New Roman" w:hAnsi="Mulish" w:cs="Times New Roman"/>
          <w:lang w:val="et-EE"/>
        </w:rPr>
        <w:br/>
      </w:r>
      <w:r w:rsidRPr="00994E37">
        <w:rPr>
          <w:rFonts w:ascii="Mulish" w:eastAsia="Times New Roman" w:hAnsi="Mulish" w:cs="Times New Roman"/>
          <w:i/>
          <w:iCs/>
          <w:lang w:val="et-EE"/>
        </w:rPr>
        <w:t>„Doktoriõppe üliõpilaste ja doktoritööde kaitsmiste trendid.“</w:t>
      </w:r>
    </w:p>
    <w:p w14:paraId="44275784" w14:textId="742FDB78" w:rsidR="00ED79C2" w:rsidRDefault="00212146" w:rsidP="00685E95">
      <w:pPr>
        <w:spacing w:before="240" w:after="240" w:line="276" w:lineRule="auto"/>
        <w:rPr>
          <w:rFonts w:ascii="Mulish" w:eastAsia="Calibri" w:hAnsi="Mulish" w:cs="Calibri"/>
          <w:lang w:val="et-EE"/>
        </w:rPr>
      </w:pPr>
      <w:r>
        <w:rPr>
          <w:rFonts w:ascii="Mulish" w:eastAsia="Calibri" w:hAnsi="Mulish" w:cs="Calibri"/>
          <w:lang w:val="et-EE"/>
        </w:rPr>
        <w:t>Dokumendi</w:t>
      </w:r>
      <w:r w:rsidR="00ED79C2" w:rsidRPr="00ED79C2">
        <w:rPr>
          <w:rFonts w:ascii="Mulish" w:eastAsia="Calibri" w:hAnsi="Mulish" w:cs="Calibri"/>
          <w:lang w:val="et-EE"/>
        </w:rPr>
        <w:t xml:space="preserve"> muudatused jõustuvad nende vastuvõtmise hetkel hindamisnõukogu istungil</w:t>
      </w:r>
      <w:r w:rsidR="00ED7711">
        <w:rPr>
          <w:rFonts w:ascii="Mulish" w:eastAsia="Calibri" w:hAnsi="Mulish" w:cs="Calibri"/>
          <w:lang w:val="et-EE"/>
        </w:rPr>
        <w:t>.</w:t>
      </w:r>
      <w:r w:rsidR="00ED79C2" w:rsidRPr="00ED79C2">
        <w:rPr>
          <w:rFonts w:ascii="Mulish" w:eastAsia="Calibri" w:hAnsi="Mulish" w:cs="Calibri"/>
          <w:lang w:val="et-EE"/>
        </w:rPr>
        <w:t xml:space="preserve"> </w:t>
      </w:r>
    </w:p>
    <w:p w14:paraId="28D37DFD" w14:textId="77777777" w:rsidR="00191E91" w:rsidRDefault="00191E91" w:rsidP="00685E95">
      <w:pPr>
        <w:spacing w:before="240" w:after="240" w:line="276" w:lineRule="auto"/>
        <w:rPr>
          <w:rFonts w:ascii="Mulish" w:hAnsi="Mulish"/>
          <w:lang w:val="et-EE"/>
        </w:rPr>
      </w:pPr>
    </w:p>
    <w:p w14:paraId="14460F27" w14:textId="20C4613F" w:rsidR="00E92A1C" w:rsidRPr="005438CC" w:rsidRDefault="00E92A1C" w:rsidP="00685E95">
      <w:pPr>
        <w:spacing w:before="240" w:after="240" w:line="276" w:lineRule="auto"/>
        <w:rPr>
          <w:rFonts w:ascii="Mulish" w:hAnsi="Mulish"/>
          <w:lang w:val="et-EE"/>
        </w:rPr>
      </w:pPr>
      <w:r w:rsidRPr="005438CC">
        <w:rPr>
          <w:rFonts w:ascii="Mulish" w:hAnsi="Mulish"/>
          <w:lang w:val="et-EE"/>
        </w:rPr>
        <w:t xml:space="preserve">Seletuskirja koostas </w:t>
      </w:r>
      <w:r w:rsidR="008E257B">
        <w:rPr>
          <w:rFonts w:ascii="Mulish" w:hAnsi="Mulish"/>
          <w:lang w:val="et-EE"/>
        </w:rPr>
        <w:t>Aleksandra Dolgopolova</w:t>
      </w:r>
    </w:p>
    <w:p w14:paraId="2EAB9DEF" w14:textId="77777777" w:rsidR="0093636F" w:rsidRPr="005438CC" w:rsidRDefault="0093636F" w:rsidP="00685E95">
      <w:pPr>
        <w:spacing w:line="276" w:lineRule="auto"/>
        <w:rPr>
          <w:rFonts w:ascii="Mulish" w:eastAsia="Calibri" w:hAnsi="Mulish" w:cs="Calibri"/>
          <w:lang w:val="et-EE"/>
        </w:rPr>
      </w:pPr>
    </w:p>
    <w:p w14:paraId="49AECEB2" w14:textId="77777777" w:rsidR="00C80EAF" w:rsidRPr="005438CC" w:rsidRDefault="00C80EAF" w:rsidP="00685E95">
      <w:pPr>
        <w:spacing w:line="276" w:lineRule="auto"/>
        <w:rPr>
          <w:rFonts w:ascii="Mulish" w:hAnsi="Mulish"/>
          <w:lang w:val="et-EE"/>
        </w:rPr>
      </w:pPr>
    </w:p>
    <w:p w14:paraId="30C2C2CC" w14:textId="77777777" w:rsidR="00C80EAF" w:rsidRPr="005438CC" w:rsidRDefault="00C80EAF" w:rsidP="00685E95">
      <w:pPr>
        <w:pStyle w:val="Pealkiri1"/>
        <w:spacing w:line="276" w:lineRule="auto"/>
        <w:rPr>
          <w:rFonts w:ascii="Mulish" w:eastAsia="Calibri" w:hAnsi="Mulish"/>
          <w:color w:val="auto"/>
          <w:sz w:val="24"/>
        </w:rPr>
      </w:pPr>
    </w:p>
    <w:p w14:paraId="57B74F6A" w14:textId="77777777" w:rsidR="00662122" w:rsidRPr="005438CC" w:rsidRDefault="00662122" w:rsidP="00685E95">
      <w:pPr>
        <w:pStyle w:val="Pealkiri1"/>
        <w:spacing w:line="276" w:lineRule="auto"/>
        <w:rPr>
          <w:rFonts w:ascii="Mulish" w:hAnsi="Mulish"/>
          <w:color w:val="auto"/>
          <w:sz w:val="24"/>
        </w:rPr>
      </w:pPr>
    </w:p>
    <w:sectPr w:rsidR="00662122" w:rsidRPr="005438CC" w:rsidSect="00C330A0"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BDFBB" w14:textId="77777777" w:rsidR="00C80EAF" w:rsidRDefault="00C80EAF" w:rsidP="00080217">
      <w:r>
        <w:separator/>
      </w:r>
    </w:p>
  </w:endnote>
  <w:endnote w:type="continuationSeparator" w:id="0">
    <w:p w14:paraId="38937B8E" w14:textId="77777777" w:rsidR="00C80EAF" w:rsidRDefault="00C80EAF" w:rsidP="0008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ulish">
    <w:altName w:val="Calibri"/>
    <w:charset w:val="00"/>
    <w:family w:val="auto"/>
    <w:pitch w:val="variable"/>
    <w:sig w:usb0="A00002FF" w:usb1="5000204B" w:usb2="00000000" w:usb3="00000000" w:csb0="00000197" w:csb1="00000000"/>
  </w:font>
  <w:font w:name="Mulish Bold">
    <w:altName w:val="Cambria"/>
    <w:charset w:val="4D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08DBD" w14:textId="77777777" w:rsidR="00C80EAF" w:rsidRDefault="00C80EAF" w:rsidP="00080217">
      <w:r>
        <w:separator/>
      </w:r>
    </w:p>
  </w:footnote>
  <w:footnote w:type="continuationSeparator" w:id="0">
    <w:p w14:paraId="7A03974E" w14:textId="77777777" w:rsidR="00C80EAF" w:rsidRDefault="00C80EAF" w:rsidP="0008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411A" w14:textId="77777777" w:rsidR="005F2E2A" w:rsidRDefault="005F2E2A" w:rsidP="00080217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1D706A" wp14:editId="4B6E9196">
          <wp:simplePos x="0" y="0"/>
          <wp:positionH relativeFrom="column">
            <wp:posOffset>-912657</wp:posOffset>
          </wp:positionH>
          <wp:positionV relativeFrom="paragraph">
            <wp:posOffset>-455930</wp:posOffset>
          </wp:positionV>
          <wp:extent cx="7581014" cy="10715553"/>
          <wp:effectExtent l="0" t="0" r="0" b="3810"/>
          <wp:wrapNone/>
          <wp:docPr id="1" name="Picture 1" descr="A black background with a black border and orang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border and orange lin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014" cy="10715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5FD6"/>
    <w:multiLevelType w:val="hybridMultilevel"/>
    <w:tmpl w:val="9F60B416"/>
    <w:lvl w:ilvl="0" w:tplc="331E5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F064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C83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81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86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4AE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E9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67B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EE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310DA"/>
    <w:multiLevelType w:val="hybridMultilevel"/>
    <w:tmpl w:val="F9FCDD9A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90660C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F1E39"/>
    <w:multiLevelType w:val="hybridMultilevel"/>
    <w:tmpl w:val="1CDA56E2"/>
    <w:lvl w:ilvl="0" w:tplc="A0964C72">
      <w:start w:val="3"/>
      <w:numFmt w:val="bullet"/>
      <w:lvlText w:val="-"/>
      <w:lvlJc w:val="left"/>
      <w:pPr>
        <w:ind w:left="420" w:hanging="360"/>
      </w:pPr>
      <w:rPr>
        <w:rFonts w:ascii="Mulish" w:eastAsia="Times New Roman" w:hAnsi="Mulish" w:cs="Times New Roman" w:hint="default"/>
        <w:i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D100841"/>
    <w:multiLevelType w:val="multilevel"/>
    <w:tmpl w:val="AF88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3D5AA3"/>
    <w:multiLevelType w:val="hybridMultilevel"/>
    <w:tmpl w:val="E2B85D50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8296D"/>
    <w:multiLevelType w:val="hybridMultilevel"/>
    <w:tmpl w:val="F508C63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555641">
    <w:abstractNumId w:val="0"/>
  </w:num>
  <w:num w:numId="2" w16cid:durableId="1114862794">
    <w:abstractNumId w:val="1"/>
  </w:num>
  <w:num w:numId="3" w16cid:durableId="501431799">
    <w:abstractNumId w:val="4"/>
  </w:num>
  <w:num w:numId="4" w16cid:durableId="838352147">
    <w:abstractNumId w:val="2"/>
  </w:num>
  <w:num w:numId="5" w16cid:durableId="536700924">
    <w:abstractNumId w:val="5"/>
  </w:num>
  <w:num w:numId="6" w16cid:durableId="1692300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AF"/>
    <w:rsid w:val="00012108"/>
    <w:rsid w:val="00025083"/>
    <w:rsid w:val="00041519"/>
    <w:rsid w:val="00070BD2"/>
    <w:rsid w:val="00077D72"/>
    <w:rsid w:val="00080217"/>
    <w:rsid w:val="000B65C5"/>
    <w:rsid w:val="000C5CA0"/>
    <w:rsid w:val="000D025B"/>
    <w:rsid w:val="000E1490"/>
    <w:rsid w:val="000E1A89"/>
    <w:rsid w:val="00146B10"/>
    <w:rsid w:val="00146B1D"/>
    <w:rsid w:val="001730C8"/>
    <w:rsid w:val="00191E91"/>
    <w:rsid w:val="001D0EAF"/>
    <w:rsid w:val="001D4306"/>
    <w:rsid w:val="001E3D00"/>
    <w:rsid w:val="001F0D87"/>
    <w:rsid w:val="00206D72"/>
    <w:rsid w:val="00207529"/>
    <w:rsid w:val="00212146"/>
    <w:rsid w:val="00221948"/>
    <w:rsid w:val="00266585"/>
    <w:rsid w:val="002738E4"/>
    <w:rsid w:val="00276DB4"/>
    <w:rsid w:val="00284819"/>
    <w:rsid w:val="002915FA"/>
    <w:rsid w:val="002A7A7A"/>
    <w:rsid w:val="002C1355"/>
    <w:rsid w:val="002E5EBF"/>
    <w:rsid w:val="0033579D"/>
    <w:rsid w:val="00381CBA"/>
    <w:rsid w:val="003C7517"/>
    <w:rsid w:val="00432A12"/>
    <w:rsid w:val="00446F12"/>
    <w:rsid w:val="00484BA5"/>
    <w:rsid w:val="004A464E"/>
    <w:rsid w:val="004E69FD"/>
    <w:rsid w:val="004F0340"/>
    <w:rsid w:val="004F0D24"/>
    <w:rsid w:val="004F2765"/>
    <w:rsid w:val="0050100F"/>
    <w:rsid w:val="00517B8B"/>
    <w:rsid w:val="00517E31"/>
    <w:rsid w:val="00530BFF"/>
    <w:rsid w:val="005438CC"/>
    <w:rsid w:val="005A1AE0"/>
    <w:rsid w:val="005A7B89"/>
    <w:rsid w:val="005C3525"/>
    <w:rsid w:val="005F2E2A"/>
    <w:rsid w:val="006304B2"/>
    <w:rsid w:val="00662122"/>
    <w:rsid w:val="00685E95"/>
    <w:rsid w:val="006A08FB"/>
    <w:rsid w:val="006B357D"/>
    <w:rsid w:val="006C1745"/>
    <w:rsid w:val="006D76C4"/>
    <w:rsid w:val="006E0D45"/>
    <w:rsid w:val="006F0719"/>
    <w:rsid w:val="007107B8"/>
    <w:rsid w:val="007267A8"/>
    <w:rsid w:val="007418E4"/>
    <w:rsid w:val="007A51E6"/>
    <w:rsid w:val="007C54E8"/>
    <w:rsid w:val="007E40F4"/>
    <w:rsid w:val="007F7440"/>
    <w:rsid w:val="008005E7"/>
    <w:rsid w:val="00802014"/>
    <w:rsid w:val="00803177"/>
    <w:rsid w:val="0080764F"/>
    <w:rsid w:val="00824E1D"/>
    <w:rsid w:val="00840F65"/>
    <w:rsid w:val="00860B15"/>
    <w:rsid w:val="00861250"/>
    <w:rsid w:val="00873E9D"/>
    <w:rsid w:val="008B4CDA"/>
    <w:rsid w:val="008E257B"/>
    <w:rsid w:val="008F25A8"/>
    <w:rsid w:val="0093636F"/>
    <w:rsid w:val="00954FDF"/>
    <w:rsid w:val="00964E26"/>
    <w:rsid w:val="00994E37"/>
    <w:rsid w:val="009A3554"/>
    <w:rsid w:val="009D6A2E"/>
    <w:rsid w:val="009D76AB"/>
    <w:rsid w:val="00A201B8"/>
    <w:rsid w:val="00A27EB3"/>
    <w:rsid w:val="00A60BF1"/>
    <w:rsid w:val="00AA08B4"/>
    <w:rsid w:val="00AA556C"/>
    <w:rsid w:val="00AC0A11"/>
    <w:rsid w:val="00AF29B4"/>
    <w:rsid w:val="00AF445E"/>
    <w:rsid w:val="00AF4C2A"/>
    <w:rsid w:val="00B13F87"/>
    <w:rsid w:val="00B46045"/>
    <w:rsid w:val="00BE107A"/>
    <w:rsid w:val="00C330A0"/>
    <w:rsid w:val="00C54605"/>
    <w:rsid w:val="00C7074D"/>
    <w:rsid w:val="00C76A70"/>
    <w:rsid w:val="00C76C2B"/>
    <w:rsid w:val="00C80EAF"/>
    <w:rsid w:val="00C90118"/>
    <w:rsid w:val="00CA1D81"/>
    <w:rsid w:val="00CB694B"/>
    <w:rsid w:val="00CD178B"/>
    <w:rsid w:val="00CD1ECD"/>
    <w:rsid w:val="00CE2319"/>
    <w:rsid w:val="00D34827"/>
    <w:rsid w:val="00D400A5"/>
    <w:rsid w:val="00D816F0"/>
    <w:rsid w:val="00D840FD"/>
    <w:rsid w:val="00DA4DF9"/>
    <w:rsid w:val="00DB6AD1"/>
    <w:rsid w:val="00DD6EA8"/>
    <w:rsid w:val="00DE7845"/>
    <w:rsid w:val="00DF1C3E"/>
    <w:rsid w:val="00E92A1C"/>
    <w:rsid w:val="00ED7711"/>
    <w:rsid w:val="00ED79C2"/>
    <w:rsid w:val="00EE1E2F"/>
    <w:rsid w:val="00EE2419"/>
    <w:rsid w:val="00F02EAB"/>
    <w:rsid w:val="00F309A6"/>
    <w:rsid w:val="00F32B6C"/>
    <w:rsid w:val="00F824EA"/>
    <w:rsid w:val="00FA0114"/>
    <w:rsid w:val="00FD2427"/>
    <w:rsid w:val="00FE7E65"/>
    <w:rsid w:val="13659AD4"/>
    <w:rsid w:val="26D54A02"/>
    <w:rsid w:val="45EC2F97"/>
    <w:rsid w:val="6F3A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21907"/>
  <w15:chartTrackingRefBased/>
  <w15:docId w15:val="{2B3CFF88-1EE2-419A-AC94-A265399A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aliases w:val="Normal HAKA"/>
    <w:qFormat/>
    <w:rsid w:val="00C80EAF"/>
    <w:pPr>
      <w:spacing w:after="0" w:line="240" w:lineRule="auto"/>
    </w:pPr>
    <w:rPr>
      <w:rFonts w:asciiTheme="minorHAnsi" w:hAnsiTheme="minorHAnsi"/>
      <w:sz w:val="24"/>
      <w:szCs w:val="24"/>
    </w:rPr>
  </w:style>
  <w:style w:type="paragraph" w:styleId="Pealkiri1">
    <w:name w:val="heading 1"/>
    <w:aliases w:val="HAKA 1"/>
    <w:basedOn w:val="Normaallaad"/>
    <w:next w:val="Normaallaad"/>
    <w:link w:val="Pealkiri1Mrk"/>
    <w:uiPriority w:val="9"/>
    <w:qFormat/>
    <w:rsid w:val="00206D72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112448" w:themeColor="text2"/>
      <w:sz w:val="36"/>
      <w:lang w:val="et-EE"/>
    </w:rPr>
  </w:style>
  <w:style w:type="paragraph" w:styleId="Pealkiri2">
    <w:name w:val="heading 2"/>
    <w:aliases w:val="HAKA 2"/>
    <w:basedOn w:val="Normaallaad"/>
    <w:next w:val="Normaallaad"/>
    <w:link w:val="Pealkiri2Mrk"/>
    <w:uiPriority w:val="9"/>
    <w:unhideWhenUsed/>
    <w:qFormat/>
    <w:rsid w:val="00F32B6C"/>
    <w:pPr>
      <w:keepNext/>
      <w:keepLines/>
      <w:spacing w:before="200" w:after="240"/>
      <w:outlineLvl w:val="1"/>
    </w:pPr>
    <w:rPr>
      <w:rFonts w:asciiTheme="majorHAnsi" w:eastAsiaTheme="majorEastAsia" w:hAnsiTheme="majorHAnsi" w:cstheme="majorBidi"/>
      <w:b/>
      <w:bCs/>
      <w:color w:val="112448" w:themeColor="text2"/>
      <w:sz w:val="32"/>
      <w:lang w:val="et-EE"/>
    </w:rPr>
  </w:style>
  <w:style w:type="paragraph" w:styleId="Pealkiri3">
    <w:name w:val="heading 3"/>
    <w:aliases w:val="HAKA 3"/>
    <w:basedOn w:val="Normaallaad"/>
    <w:next w:val="Normaallaad"/>
    <w:link w:val="Pealkiri3Mrk"/>
    <w:autoRedefine/>
    <w:uiPriority w:val="9"/>
    <w:unhideWhenUsed/>
    <w:qFormat/>
    <w:rsid w:val="00662122"/>
    <w:pPr>
      <w:keepNext/>
      <w:keepLines/>
      <w:spacing w:before="200" w:after="160"/>
      <w:outlineLvl w:val="2"/>
    </w:pPr>
    <w:rPr>
      <w:rFonts w:asciiTheme="majorHAnsi" w:eastAsiaTheme="majorEastAsia" w:hAnsiTheme="majorHAnsi" w:cstheme="majorBidi"/>
      <w:b/>
      <w:bCs/>
      <w:color w:val="112448" w:themeColor="text2"/>
      <w:sz w:val="28"/>
      <w:szCs w:val="18"/>
      <w:lang w:val="et-EE"/>
    </w:rPr>
  </w:style>
  <w:style w:type="paragraph" w:styleId="Pealkiri4">
    <w:name w:val="heading 4"/>
    <w:aliases w:val="HAKA 4"/>
    <w:basedOn w:val="Normaallaad"/>
    <w:next w:val="Normaallaad"/>
    <w:link w:val="Pealkiri4Mrk"/>
    <w:autoRedefine/>
    <w:uiPriority w:val="9"/>
    <w:unhideWhenUsed/>
    <w:qFormat/>
    <w:rsid w:val="00662122"/>
    <w:pPr>
      <w:keepNext/>
      <w:keepLines/>
      <w:spacing w:before="200" w:after="160" w:line="264" w:lineRule="auto"/>
      <w:outlineLvl w:val="3"/>
    </w:pPr>
    <w:rPr>
      <w:rFonts w:eastAsiaTheme="majorEastAsia" w:cstheme="majorBidi"/>
      <w:b/>
      <w:bCs/>
      <w:iCs/>
      <w:color w:val="112448" w:themeColor="text2"/>
      <w:sz w:val="28"/>
    </w:rPr>
  </w:style>
  <w:style w:type="paragraph" w:styleId="Pealkiri5">
    <w:name w:val="heading 5"/>
    <w:aliases w:val="HAKA 5"/>
    <w:basedOn w:val="Normaallaad"/>
    <w:next w:val="Normaallaad"/>
    <w:link w:val="Pealkiri5Mrk"/>
    <w:autoRedefine/>
    <w:uiPriority w:val="9"/>
    <w:unhideWhenUsed/>
    <w:qFormat/>
    <w:rsid w:val="00662122"/>
    <w:pPr>
      <w:keepNext/>
      <w:keepLines/>
      <w:spacing w:before="200" w:after="160" w:line="264" w:lineRule="auto"/>
      <w:outlineLvl w:val="4"/>
    </w:pPr>
    <w:rPr>
      <w:rFonts w:eastAsiaTheme="majorEastAsia" w:cstheme="majorBidi"/>
      <w:b/>
      <w:color w:val="112448" w:themeColor="text2"/>
    </w:rPr>
  </w:style>
  <w:style w:type="paragraph" w:styleId="Pealkiri6">
    <w:name w:val="heading 6"/>
    <w:basedOn w:val="Normaallaad"/>
    <w:next w:val="Normaallaad"/>
    <w:link w:val="Pealkiri6Mrk"/>
    <w:autoRedefine/>
    <w:uiPriority w:val="9"/>
    <w:semiHidden/>
    <w:unhideWhenUsed/>
    <w:qFormat/>
    <w:rsid w:val="00662122"/>
    <w:pPr>
      <w:keepNext/>
      <w:keepLines/>
      <w:spacing w:before="200" w:after="160"/>
      <w:outlineLvl w:val="5"/>
    </w:pPr>
    <w:rPr>
      <w:rFonts w:asciiTheme="majorHAnsi" w:eastAsiaTheme="majorEastAsia" w:hAnsiTheme="majorHAnsi" w:cstheme="majorBidi"/>
      <w:color w:val="112448" w:themeColor="text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aliases w:val="HAKA 1 Märk"/>
    <w:basedOn w:val="Liguvaikefont"/>
    <w:link w:val="Pealkiri1"/>
    <w:uiPriority w:val="9"/>
    <w:rsid w:val="00206D72"/>
    <w:rPr>
      <w:rFonts w:eastAsiaTheme="majorEastAsia" w:cstheme="majorBidi"/>
      <w:b/>
      <w:color w:val="112448" w:themeColor="text2"/>
      <w:sz w:val="36"/>
      <w:szCs w:val="24"/>
      <w:lang w:val="et-EE"/>
    </w:rPr>
  </w:style>
  <w:style w:type="character" w:customStyle="1" w:styleId="Pealkiri2Mrk">
    <w:name w:val="Pealkiri 2 Märk"/>
    <w:aliases w:val="HAKA 2 Märk"/>
    <w:basedOn w:val="Liguvaikefont"/>
    <w:link w:val="Pealkiri2"/>
    <w:uiPriority w:val="9"/>
    <w:rsid w:val="00F32B6C"/>
    <w:rPr>
      <w:rFonts w:eastAsiaTheme="majorEastAsia" w:cstheme="majorBidi"/>
      <w:b/>
      <w:bCs/>
      <w:color w:val="112448" w:themeColor="text2"/>
      <w:sz w:val="32"/>
      <w:lang w:val="et-EE"/>
    </w:rPr>
  </w:style>
  <w:style w:type="character" w:customStyle="1" w:styleId="Pealkiri3Mrk">
    <w:name w:val="Pealkiri 3 Märk"/>
    <w:aliases w:val="HAKA 3 Märk"/>
    <w:basedOn w:val="Liguvaikefont"/>
    <w:link w:val="Pealkiri3"/>
    <w:uiPriority w:val="9"/>
    <w:rsid w:val="00662122"/>
    <w:rPr>
      <w:rFonts w:eastAsiaTheme="majorEastAsia" w:cstheme="majorBidi"/>
      <w:b/>
      <w:bCs/>
      <w:color w:val="112448" w:themeColor="text2"/>
      <w:sz w:val="28"/>
      <w:szCs w:val="18"/>
      <w:lang w:val="et-EE"/>
    </w:rPr>
  </w:style>
  <w:style w:type="character" w:customStyle="1" w:styleId="Pealkiri4Mrk">
    <w:name w:val="Pealkiri 4 Märk"/>
    <w:aliases w:val="HAKA 4 Märk"/>
    <w:basedOn w:val="Liguvaikefont"/>
    <w:link w:val="Pealkiri4"/>
    <w:uiPriority w:val="9"/>
    <w:rsid w:val="00662122"/>
    <w:rPr>
      <w:rFonts w:asciiTheme="minorHAnsi" w:eastAsiaTheme="majorEastAsia" w:hAnsiTheme="minorHAnsi" w:cstheme="majorBidi"/>
      <w:b/>
      <w:bCs/>
      <w:iCs/>
      <w:color w:val="112448" w:themeColor="text2"/>
      <w:sz w:val="28"/>
    </w:rPr>
  </w:style>
  <w:style w:type="character" w:customStyle="1" w:styleId="Pealkiri5Mrk">
    <w:name w:val="Pealkiri 5 Märk"/>
    <w:aliases w:val="HAKA 5 Märk"/>
    <w:basedOn w:val="Liguvaikefont"/>
    <w:link w:val="Pealkiri5"/>
    <w:uiPriority w:val="9"/>
    <w:rsid w:val="00662122"/>
    <w:rPr>
      <w:rFonts w:asciiTheme="minorHAnsi" w:eastAsiaTheme="majorEastAsia" w:hAnsiTheme="minorHAnsi" w:cstheme="majorBidi"/>
      <w:b/>
      <w:color w:val="112448" w:themeColor="text2"/>
      <w:sz w:val="24"/>
    </w:rPr>
  </w:style>
  <w:style w:type="paragraph" w:styleId="Pealkiri">
    <w:name w:val="Title"/>
    <w:aliases w:val="HAKA Title"/>
    <w:basedOn w:val="Normaallaad"/>
    <w:next w:val="Normaallaad"/>
    <w:link w:val="PealkiriMrk"/>
    <w:uiPriority w:val="10"/>
    <w:qFormat/>
    <w:rsid w:val="00080217"/>
    <w:pPr>
      <w:contextualSpacing/>
      <w:jc w:val="center"/>
    </w:pPr>
    <w:rPr>
      <w:rFonts w:asciiTheme="majorHAnsi" w:eastAsiaTheme="majorEastAsia" w:hAnsiTheme="majorHAnsi" w:cstheme="majorBidi"/>
      <w:b/>
      <w:color w:val="112448" w:themeColor="text2"/>
      <w:spacing w:val="-10"/>
      <w:kern w:val="28"/>
      <w:sz w:val="68"/>
      <w:szCs w:val="48"/>
    </w:rPr>
  </w:style>
  <w:style w:type="character" w:customStyle="1" w:styleId="PealkiriMrk">
    <w:name w:val="Pealkiri Märk"/>
    <w:aliases w:val="HAKA Title Märk"/>
    <w:basedOn w:val="Liguvaikefont"/>
    <w:link w:val="Pealkiri"/>
    <w:uiPriority w:val="10"/>
    <w:rsid w:val="00080217"/>
    <w:rPr>
      <w:rFonts w:eastAsiaTheme="majorEastAsia" w:cstheme="majorBidi"/>
      <w:b/>
      <w:color w:val="112448" w:themeColor="text2"/>
      <w:spacing w:val="-10"/>
      <w:kern w:val="28"/>
      <w:sz w:val="68"/>
      <w:szCs w:val="48"/>
    </w:rPr>
  </w:style>
  <w:style w:type="character" w:styleId="Tugev">
    <w:name w:val="Strong"/>
    <w:basedOn w:val="Liguvaikefont"/>
    <w:uiPriority w:val="22"/>
    <w:qFormat/>
    <w:rsid w:val="007267A8"/>
    <w:rPr>
      <w:b/>
      <w:bCs/>
    </w:rPr>
  </w:style>
  <w:style w:type="character" w:styleId="Rhutus">
    <w:name w:val="Emphasis"/>
    <w:basedOn w:val="Liguvaikefont"/>
    <w:uiPriority w:val="20"/>
    <w:qFormat/>
    <w:rsid w:val="007C54E8"/>
    <w:rPr>
      <w:i/>
      <w:iCs/>
      <w:color w:val="252525"/>
    </w:rPr>
  </w:style>
  <w:style w:type="paragraph" w:styleId="Vahedeta">
    <w:name w:val="No Spacing"/>
    <w:uiPriority w:val="1"/>
    <w:qFormat/>
    <w:rsid w:val="007C54E8"/>
    <w:pPr>
      <w:spacing w:after="0" w:line="240" w:lineRule="auto"/>
    </w:pPr>
    <w:rPr>
      <w:rFonts w:ascii="Calibri" w:eastAsia="Times New Roman" w:hAnsi="Calibri" w:cs="Times New Roman"/>
      <w:color w:val="252525" w:themeColor="text1"/>
    </w:rPr>
  </w:style>
  <w:style w:type="paragraph" w:styleId="Loendilik">
    <w:name w:val="List Paragraph"/>
    <w:aliases w:val="Mummuga loetelu,Nad,Odstavec_muj,Fiche List Paragraph,Task Body,Viñetas (Inicio Parrafo),3 Txt tabla,Zerrenda-paragrafoa,Lista multicolor - Énfasis 11,Paragrafo elenco,Dot pt,No Spacing1,List Paragraph Char Char Char"/>
    <w:basedOn w:val="Normaallaad"/>
    <w:link w:val="LoendilikMrk"/>
    <w:uiPriority w:val="34"/>
    <w:qFormat/>
    <w:rsid w:val="007267A8"/>
    <w:pPr>
      <w:ind w:left="720" w:hanging="288"/>
      <w:contextualSpacing/>
    </w:pPr>
    <w:rPr>
      <w:color w:val="112448" w:themeColor="text2"/>
      <w:sz w:val="20"/>
    </w:rPr>
  </w:style>
  <w:style w:type="character" w:customStyle="1" w:styleId="LoendilikMrk">
    <w:name w:val="Loendi lõik Märk"/>
    <w:aliases w:val="Mummuga loetelu Märk,Nad Märk,Odstavec_muj Märk,Fiche List Paragraph Märk,Task Body Märk,Viñetas (Inicio Parrafo) Märk,3 Txt tabla Märk,Zerrenda-paragrafoa Märk,Lista multicolor - Énfasis 11 Märk,Paragrafo elenco Märk,Dot pt Märk"/>
    <w:link w:val="Loendilik"/>
    <w:uiPriority w:val="34"/>
    <w:locked/>
    <w:rsid w:val="007267A8"/>
    <w:rPr>
      <w:rFonts w:ascii="Mulish" w:hAnsi="Mulish"/>
      <w:color w:val="112448" w:themeColor="text2"/>
      <w:sz w:val="20"/>
      <w:lang w:val="en-US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7267A8"/>
    <w:pPr>
      <w:outlineLvl w:val="9"/>
    </w:pPr>
    <w:rPr>
      <w:lang w:eastAsia="et-E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62122"/>
    <w:rPr>
      <w:rFonts w:eastAsiaTheme="majorEastAsia" w:cstheme="majorBidi"/>
      <w:color w:val="112448" w:themeColor="text2"/>
    </w:rPr>
  </w:style>
  <w:style w:type="paragraph" w:styleId="Pis">
    <w:name w:val="header"/>
    <w:basedOn w:val="Normaallaad"/>
    <w:link w:val="PisMrk"/>
    <w:uiPriority w:val="99"/>
    <w:unhideWhenUsed/>
    <w:rsid w:val="005F2E2A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5F2E2A"/>
    <w:rPr>
      <w:rFonts w:ascii="Mulish" w:hAnsi="Mulish"/>
      <w:color w:val="252525" w:themeColor="text1"/>
    </w:rPr>
  </w:style>
  <w:style w:type="paragraph" w:styleId="Jalus">
    <w:name w:val="footer"/>
    <w:basedOn w:val="Normaallaad"/>
    <w:link w:val="JalusMrk"/>
    <w:uiPriority w:val="99"/>
    <w:unhideWhenUsed/>
    <w:rsid w:val="005F2E2A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5F2E2A"/>
    <w:rPr>
      <w:rFonts w:ascii="Mulish" w:hAnsi="Mulish"/>
      <w:color w:val="252525" w:themeColor="text1"/>
    </w:rPr>
  </w:style>
  <w:style w:type="paragraph" w:styleId="SK1">
    <w:name w:val="toc 1"/>
    <w:basedOn w:val="Normaallaad"/>
    <w:next w:val="Normaallaad"/>
    <w:autoRedefine/>
    <w:uiPriority w:val="39"/>
    <w:unhideWhenUsed/>
    <w:rsid w:val="005A1AE0"/>
    <w:pPr>
      <w:spacing w:after="100"/>
    </w:pPr>
  </w:style>
  <w:style w:type="character" w:styleId="Hperlink">
    <w:name w:val="Hyperlink"/>
    <w:basedOn w:val="Liguvaikefont"/>
    <w:uiPriority w:val="99"/>
    <w:unhideWhenUsed/>
    <w:rsid w:val="005A1AE0"/>
    <w:rPr>
      <w:color w:val="588157" w:themeColor="hyperlink"/>
      <w:u w:val="single"/>
    </w:rPr>
  </w:style>
  <w:style w:type="paragraph" w:styleId="SK2">
    <w:name w:val="toc 2"/>
    <w:basedOn w:val="Normaallaad"/>
    <w:next w:val="Normaallaad"/>
    <w:autoRedefine/>
    <w:uiPriority w:val="39"/>
    <w:unhideWhenUsed/>
    <w:rsid w:val="005A1AE0"/>
    <w:pPr>
      <w:spacing w:after="100"/>
      <w:ind w:left="220"/>
    </w:pPr>
    <w:rPr>
      <w:rFonts w:eastAsiaTheme="minorEastAsia" w:cs="Times New Roman"/>
    </w:rPr>
  </w:style>
  <w:style w:type="paragraph" w:styleId="SK3">
    <w:name w:val="toc 3"/>
    <w:basedOn w:val="Normaallaad"/>
    <w:next w:val="Normaallaad"/>
    <w:autoRedefine/>
    <w:uiPriority w:val="39"/>
    <w:unhideWhenUsed/>
    <w:rsid w:val="005A1AE0"/>
    <w:pPr>
      <w:spacing w:after="100"/>
      <w:ind w:left="440"/>
    </w:pPr>
    <w:rPr>
      <w:rFonts w:eastAsiaTheme="minorEastAsia" w:cs="Times New Roman"/>
    </w:rPr>
  </w:style>
  <w:style w:type="paragraph" w:styleId="SK7">
    <w:name w:val="toc 7"/>
    <w:basedOn w:val="Normaallaad"/>
    <w:next w:val="Normaallaad"/>
    <w:autoRedefine/>
    <w:uiPriority w:val="39"/>
    <w:semiHidden/>
    <w:unhideWhenUsed/>
    <w:rsid w:val="001F0D87"/>
    <w:pPr>
      <w:spacing w:after="100"/>
      <w:ind w:left="1320"/>
    </w:pPr>
  </w:style>
  <w:style w:type="table" w:styleId="Kontuurtabel">
    <w:name w:val="Table Grid"/>
    <w:basedOn w:val="Normaaltabel"/>
    <w:uiPriority w:val="39"/>
    <w:rsid w:val="00012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uttabel4rhk1">
    <w:name w:val="Grid Table 4 Accent 1"/>
    <w:basedOn w:val="Normaaltabel"/>
    <w:uiPriority w:val="49"/>
    <w:rsid w:val="00012108"/>
    <w:pPr>
      <w:spacing w:after="0" w:line="240" w:lineRule="auto"/>
    </w:pPr>
    <w:tblPr>
      <w:tblStyleRowBandSize w:val="1"/>
      <w:tblStyleColBandSize w:val="1"/>
      <w:tblBorders>
        <w:top w:val="single" w:sz="4" w:space="0" w:color="3267CF" w:themeColor="accent1" w:themeTint="99"/>
        <w:left w:val="single" w:sz="4" w:space="0" w:color="3267CF" w:themeColor="accent1" w:themeTint="99"/>
        <w:bottom w:val="single" w:sz="4" w:space="0" w:color="3267CF" w:themeColor="accent1" w:themeTint="99"/>
        <w:right w:val="single" w:sz="4" w:space="0" w:color="3267CF" w:themeColor="accent1" w:themeTint="99"/>
        <w:insideH w:val="single" w:sz="4" w:space="0" w:color="3267CF" w:themeColor="accent1" w:themeTint="99"/>
        <w:insideV w:val="single" w:sz="4" w:space="0" w:color="3267CF" w:themeColor="accent1" w:themeTint="99"/>
      </w:tblBorders>
    </w:tblPr>
    <w:tblStylePr w:type="firstRow">
      <w:rPr>
        <w:b/>
        <w:bCs/>
        <w:color w:val="F3F3F3" w:themeColor="background1"/>
      </w:rPr>
      <w:tblPr/>
      <w:tcPr>
        <w:tcBorders>
          <w:top w:val="single" w:sz="4" w:space="0" w:color="112449" w:themeColor="accent1"/>
          <w:left w:val="single" w:sz="4" w:space="0" w:color="112449" w:themeColor="accent1"/>
          <w:bottom w:val="single" w:sz="4" w:space="0" w:color="112449" w:themeColor="accent1"/>
          <w:right w:val="single" w:sz="4" w:space="0" w:color="112449" w:themeColor="accent1"/>
          <w:insideH w:val="nil"/>
          <w:insideV w:val="nil"/>
        </w:tcBorders>
        <w:shd w:val="clear" w:color="auto" w:fill="112449" w:themeFill="accent1"/>
      </w:tcPr>
    </w:tblStylePr>
    <w:tblStylePr w:type="lastRow">
      <w:rPr>
        <w:b/>
        <w:bCs/>
      </w:rPr>
      <w:tblPr/>
      <w:tcPr>
        <w:tcBorders>
          <w:top w:val="double" w:sz="4" w:space="0" w:color="1124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CEF" w:themeFill="accent1" w:themeFillTint="33"/>
      </w:tcPr>
    </w:tblStylePr>
    <w:tblStylePr w:type="band1Horz">
      <w:tblPr/>
      <w:tcPr>
        <w:shd w:val="clear" w:color="auto" w:fill="BACCEF" w:themeFill="accent1" w:themeFillTint="33"/>
      </w:tcPr>
    </w:tblStylePr>
  </w:style>
  <w:style w:type="table" w:styleId="Tumeruuttabel5rhk1">
    <w:name w:val="Grid Table 5 Dark Accent 1"/>
    <w:basedOn w:val="Normaaltabel"/>
    <w:uiPriority w:val="50"/>
    <w:rsid w:val="009A3554"/>
    <w:pPr>
      <w:spacing w:after="0" w:line="240" w:lineRule="auto"/>
    </w:pPr>
    <w:tblPr>
      <w:tblStyleRowBandSize w:val="1"/>
      <w:tblStyleColBandSize w:val="1"/>
      <w:tblBorders>
        <w:top w:val="single" w:sz="4" w:space="0" w:color="F3F3F3" w:themeColor="background1"/>
        <w:left w:val="single" w:sz="4" w:space="0" w:color="F3F3F3" w:themeColor="background1"/>
        <w:bottom w:val="single" w:sz="4" w:space="0" w:color="F3F3F3" w:themeColor="background1"/>
        <w:right w:val="single" w:sz="4" w:space="0" w:color="F3F3F3" w:themeColor="background1"/>
        <w:insideH w:val="single" w:sz="4" w:space="0" w:color="F3F3F3" w:themeColor="background1"/>
        <w:insideV w:val="single" w:sz="4" w:space="0" w:color="F3F3F3" w:themeColor="background1"/>
      </w:tblBorders>
    </w:tblPr>
    <w:tcPr>
      <w:shd w:val="clear" w:color="auto" w:fill="BACCEF" w:themeFill="accent1" w:themeFillTint="33"/>
    </w:tcPr>
    <w:tblStylePr w:type="firstRow">
      <w:rPr>
        <w:b/>
        <w:bCs/>
        <w:color w:val="F3F3F3" w:themeColor="background1"/>
      </w:rPr>
      <w:tblPr/>
      <w:tcPr>
        <w:tcBorders>
          <w:top w:val="single" w:sz="4" w:space="0" w:color="F3F3F3" w:themeColor="background1"/>
          <w:left w:val="single" w:sz="4" w:space="0" w:color="F3F3F3" w:themeColor="background1"/>
          <w:right w:val="single" w:sz="4" w:space="0" w:color="F3F3F3" w:themeColor="background1"/>
          <w:insideH w:val="nil"/>
          <w:insideV w:val="nil"/>
        </w:tcBorders>
        <w:shd w:val="clear" w:color="auto" w:fill="112449" w:themeFill="accent1"/>
      </w:tcPr>
    </w:tblStylePr>
    <w:tblStylePr w:type="lastRow">
      <w:rPr>
        <w:b/>
        <w:bCs/>
        <w:color w:val="F3F3F3" w:themeColor="background1"/>
      </w:rPr>
      <w:tblPr/>
      <w:tcPr>
        <w:tcBorders>
          <w:left w:val="single" w:sz="4" w:space="0" w:color="F3F3F3" w:themeColor="background1"/>
          <w:bottom w:val="single" w:sz="4" w:space="0" w:color="F3F3F3" w:themeColor="background1"/>
          <w:right w:val="single" w:sz="4" w:space="0" w:color="F3F3F3" w:themeColor="background1"/>
          <w:insideH w:val="nil"/>
          <w:insideV w:val="nil"/>
        </w:tcBorders>
        <w:shd w:val="clear" w:color="auto" w:fill="112449" w:themeFill="accent1"/>
      </w:tcPr>
    </w:tblStylePr>
    <w:tblStylePr w:type="firstCol">
      <w:rPr>
        <w:b/>
        <w:bCs/>
        <w:color w:val="F3F3F3" w:themeColor="background1"/>
      </w:rPr>
      <w:tblPr/>
      <w:tcPr>
        <w:tcBorders>
          <w:top w:val="single" w:sz="4" w:space="0" w:color="F3F3F3" w:themeColor="background1"/>
          <w:left w:val="single" w:sz="4" w:space="0" w:color="F3F3F3" w:themeColor="background1"/>
          <w:bottom w:val="single" w:sz="4" w:space="0" w:color="F3F3F3" w:themeColor="background1"/>
          <w:insideV w:val="nil"/>
        </w:tcBorders>
        <w:shd w:val="clear" w:color="auto" w:fill="112449" w:themeFill="accent1"/>
      </w:tcPr>
    </w:tblStylePr>
    <w:tblStylePr w:type="lastCol">
      <w:rPr>
        <w:b/>
        <w:bCs/>
        <w:color w:val="F3F3F3" w:themeColor="background1"/>
      </w:rPr>
      <w:tblPr/>
      <w:tcPr>
        <w:tcBorders>
          <w:top w:val="single" w:sz="4" w:space="0" w:color="F3F3F3" w:themeColor="background1"/>
          <w:bottom w:val="single" w:sz="4" w:space="0" w:color="F3F3F3" w:themeColor="background1"/>
          <w:right w:val="single" w:sz="4" w:space="0" w:color="F3F3F3" w:themeColor="background1"/>
          <w:insideV w:val="nil"/>
        </w:tcBorders>
        <w:shd w:val="clear" w:color="auto" w:fill="112449" w:themeFill="accent1"/>
      </w:tcPr>
    </w:tblStylePr>
    <w:tblStylePr w:type="band1Vert">
      <w:tblPr/>
      <w:tcPr>
        <w:shd w:val="clear" w:color="auto" w:fill="7699DF" w:themeFill="accent1" w:themeFillTint="66"/>
      </w:tcPr>
    </w:tblStylePr>
    <w:tblStylePr w:type="band1Horz">
      <w:tblPr/>
      <w:tcPr>
        <w:shd w:val="clear" w:color="auto" w:fill="7699DF" w:themeFill="accent1" w:themeFillTint="66"/>
      </w:tcPr>
    </w:tblStylePr>
  </w:style>
  <w:style w:type="character" w:styleId="Klastatudhperlink">
    <w:name w:val="FollowedHyperlink"/>
    <w:basedOn w:val="Liguvaikefont"/>
    <w:uiPriority w:val="99"/>
    <w:semiHidden/>
    <w:unhideWhenUsed/>
    <w:rsid w:val="00432A12"/>
    <w:rPr>
      <w:color w:val="588157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32A12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ED79C2"/>
    <w:rPr>
      <w:rFonts w:ascii="Times New Roman" w:hAnsi="Times New Roman" w:cs="Times New Roman"/>
    </w:rPr>
  </w:style>
  <w:style w:type="character" w:styleId="Kommentaariviide">
    <w:name w:val="annotation reference"/>
    <w:basedOn w:val="Liguvaikefont"/>
    <w:uiPriority w:val="99"/>
    <w:semiHidden/>
    <w:unhideWhenUsed/>
    <w:rsid w:val="00BE107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BE107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BE107A"/>
    <w:rPr>
      <w:rFonts w:asciiTheme="minorHAnsi" w:hAnsiTheme="minorHAnsi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E107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E107A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ka.ee/wp-content/uploads/IA_hindamisjuhend-kehtiv-alates-29.04.2025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nohm70292\AppData\Roaming\Microsoft\Templates\haka-word-template_blank.dotx" TargetMode="External"/></Relationships>
</file>

<file path=word/theme/theme1.xml><?xml version="1.0" encoding="utf-8"?>
<a:theme xmlns:a="http://schemas.openxmlformats.org/drawingml/2006/main" name="HAKA-theme-v3_win">
  <a:themeElements>
    <a:clrScheme name="HAKA-colours">
      <a:dk1>
        <a:srgbClr val="252525"/>
      </a:dk1>
      <a:lt1>
        <a:srgbClr val="F3F3F3"/>
      </a:lt1>
      <a:dk2>
        <a:srgbClr val="112448"/>
      </a:dk2>
      <a:lt2>
        <a:srgbClr val="F3F3F3"/>
      </a:lt2>
      <a:accent1>
        <a:srgbClr val="112449"/>
      </a:accent1>
      <a:accent2>
        <a:srgbClr val="CFD3DB"/>
      </a:accent2>
      <a:accent3>
        <a:srgbClr val="588157"/>
      </a:accent3>
      <a:accent4>
        <a:srgbClr val="CDD6AE"/>
      </a:accent4>
      <a:accent5>
        <a:srgbClr val="AB3686"/>
      </a:accent5>
      <a:accent6>
        <a:srgbClr val="F57E30"/>
      </a:accent6>
      <a:hlink>
        <a:srgbClr val="588157"/>
      </a:hlink>
      <a:folHlink>
        <a:srgbClr val="588157"/>
      </a:folHlink>
    </a:clrScheme>
    <a:fontScheme name="HAKA-fonts">
      <a:majorFont>
        <a:latin typeface="Mulish Bold"/>
        <a:ea typeface=""/>
        <a:cs typeface=""/>
      </a:majorFont>
      <a:minorFont>
        <a:latin typeface="Mulish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AKA-theme-v3_win" id="{F1D39B2E-5F6B-45ED-99C4-B79E8AD1E6F9}" vid="{225D07F7-C848-4AE3-9668-6AA8A17C25B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50f834-b8b4-4989-a6f1-ecb4a1b578ec">
      <Terms xmlns="http://schemas.microsoft.com/office/infopath/2007/PartnerControls"/>
    </lcf76f155ced4ddcb4097134ff3c332f>
    <TaxCatchAll xmlns="79557d7b-6f85-485a-a6d8-a0e9e6393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7D9BFDB57E040AE77DA22F414A35E" ma:contentTypeVersion="17" ma:contentTypeDescription="Create a new document." ma:contentTypeScope="" ma:versionID="dde924f7036888c6c608006433733cf2">
  <xsd:schema xmlns:xsd="http://www.w3.org/2001/XMLSchema" xmlns:xs="http://www.w3.org/2001/XMLSchema" xmlns:p="http://schemas.microsoft.com/office/2006/metadata/properties" xmlns:ns2="f450f834-b8b4-4989-a6f1-ecb4a1b578ec" xmlns:ns3="79557d7b-6f85-485a-a6d8-a0e9e6393e3a" targetNamespace="http://schemas.microsoft.com/office/2006/metadata/properties" ma:root="true" ma:fieldsID="f9f639fd4d91683552e8bc5409307803" ns2:_="" ns3:_="">
    <xsd:import namespace="f450f834-b8b4-4989-a6f1-ecb4a1b578ec"/>
    <xsd:import namespace="79557d7b-6f85-485a-a6d8-a0e9e6393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0f834-b8b4-4989-a6f1-ecb4a1b57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57d7b-6f85-485a-a6d8-a0e9e6393e3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a81251a-96a6-4d76-a8cf-e82b77ba8f26}" ma:internalName="TaxCatchAll" ma:showField="CatchAllData" ma:web="79557d7b-6f85-485a-a6d8-a0e9e6393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88B7A6-7878-48B7-89FF-29792C0A0895}">
  <ds:schemaRefs>
    <ds:schemaRef ds:uri="http://schemas.microsoft.com/office/2006/metadata/properties"/>
    <ds:schemaRef ds:uri="http://schemas.microsoft.com/office/infopath/2007/PartnerControls"/>
    <ds:schemaRef ds:uri="f450f834-b8b4-4989-a6f1-ecb4a1b578ec"/>
    <ds:schemaRef ds:uri="79557d7b-6f85-485a-a6d8-a0e9e6393e3a"/>
  </ds:schemaRefs>
</ds:datastoreItem>
</file>

<file path=customXml/itemProps2.xml><?xml version="1.0" encoding="utf-8"?>
<ds:datastoreItem xmlns:ds="http://schemas.openxmlformats.org/officeDocument/2006/customXml" ds:itemID="{2CE237E6-44A5-4B2A-95EE-5BC0631D9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53B1F5-A377-4F0C-9F22-3C87BE072907}"/>
</file>

<file path=customXml/itemProps4.xml><?xml version="1.0" encoding="utf-8"?>
<ds:datastoreItem xmlns:ds="http://schemas.openxmlformats.org/officeDocument/2006/customXml" ds:itemID="{BCE4F0EB-7C0C-DD41-9897-1365D2CB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haka-word-template_blank</Template>
  <TotalTime>34</TotalTime>
  <Pages>3</Pages>
  <Words>785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Dolgopolova - HARNO</dc:creator>
  <cp:keywords/>
  <dc:description/>
  <cp:lastModifiedBy>Heli Mattisen - HARNO</cp:lastModifiedBy>
  <cp:revision>69</cp:revision>
  <dcterms:created xsi:type="dcterms:W3CDTF">2026-03-23T13:44:00Z</dcterms:created>
  <dcterms:modified xsi:type="dcterms:W3CDTF">2026-05-25T15:50:00Z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2026-03-24T07:33:22Z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a5e33ac8-ec6b-4a73-a443-49b67c2df1aa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0x010100BDB7D9BFDB57E040AE77DA22F414A35E</vt:lpwstr>
  </property>
  <property fmtid="{D5CDD505-2E9C-101B-9397-08002B2CF9AE}" pid="11" name="MediaServiceImageTags">
    <vt:lpwstr/>
  </property>
</Properties>
</file>